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D12" w:rsidRPr="00243257" w:rsidRDefault="00674D12" w:rsidP="00243257">
      <w:pPr>
        <w:snapToGrid w:val="0"/>
        <w:spacing w:line="600" w:lineRule="exact"/>
        <w:rPr>
          <w:rFonts w:ascii="標楷體" w:eastAsia="標楷體" w:hAnsi="標楷體"/>
          <w:b/>
          <w:color w:val="000000" w:themeColor="text1"/>
          <w:sz w:val="32"/>
          <w:szCs w:val="32"/>
        </w:rPr>
      </w:pPr>
      <w:bookmarkStart w:id="0" w:name="_GoBack"/>
      <w:bookmarkEnd w:id="0"/>
      <w:r w:rsidRPr="00243257">
        <w:rPr>
          <w:rFonts w:ascii="標楷體" w:eastAsia="標楷體" w:hAnsi="標楷體" w:hint="eastAsia"/>
          <w:b/>
          <w:color w:val="000000" w:themeColor="text1"/>
          <w:sz w:val="32"/>
          <w:szCs w:val="32"/>
        </w:rPr>
        <w:t>稅務申報相關業務</w:t>
      </w:r>
    </w:p>
    <w:p w:rsidR="000A31DD" w:rsidRPr="00243257" w:rsidRDefault="00243257" w:rsidP="00243257">
      <w:pPr>
        <w:widowControl/>
        <w:snapToGrid w:val="0"/>
        <w:spacing w:line="500" w:lineRule="exact"/>
        <w:ind w:left="560" w:hangingChars="200" w:hanging="560"/>
        <w:rPr>
          <w:rFonts w:ascii="標楷體" w:eastAsia="標楷體" w:hAnsi="標楷體"/>
          <w:color w:val="000000" w:themeColor="text1"/>
          <w:kern w:val="0"/>
          <w:sz w:val="28"/>
          <w:szCs w:val="28"/>
        </w:rPr>
      </w:pPr>
      <w:r>
        <w:rPr>
          <w:rFonts w:ascii="標楷體" w:eastAsia="標楷體" w:hAnsi="標楷體" w:hint="eastAsia"/>
          <w:color w:val="000000" w:themeColor="text1"/>
          <w:kern w:val="24"/>
          <w:sz w:val="28"/>
          <w:szCs w:val="28"/>
        </w:rPr>
        <w:t>一、</w:t>
      </w:r>
      <w:r w:rsidR="000A31DD" w:rsidRPr="00243257">
        <w:rPr>
          <w:rFonts w:ascii="標楷體" w:eastAsia="標楷體" w:hAnsi="標楷體" w:hint="eastAsia"/>
          <w:color w:val="000000" w:themeColor="text1"/>
          <w:kern w:val="24"/>
          <w:sz w:val="28"/>
          <w:szCs w:val="28"/>
        </w:rPr>
        <w:t>依據財政部規定，在中華民國境內無住所且於一課稅年度內在中華民國境內居留合計</w:t>
      </w:r>
      <w:r w:rsidR="000A31DD" w:rsidRPr="00243257">
        <w:rPr>
          <w:rFonts w:ascii="標楷體" w:eastAsia="標楷體" w:hAnsi="標楷體" w:hint="eastAsia"/>
          <w:b/>
          <w:color w:val="000000" w:themeColor="text1"/>
          <w:kern w:val="24"/>
          <w:sz w:val="28"/>
          <w:szCs w:val="28"/>
        </w:rPr>
        <w:t>未滿</w:t>
      </w:r>
      <w:r w:rsidR="000A31DD" w:rsidRPr="00243257">
        <w:rPr>
          <w:rFonts w:ascii="標楷體" w:eastAsia="標楷體" w:hAnsi="標楷體"/>
          <w:b/>
          <w:color w:val="000000" w:themeColor="text1"/>
          <w:kern w:val="24"/>
          <w:sz w:val="28"/>
          <w:szCs w:val="28"/>
        </w:rPr>
        <w:t>183</w:t>
      </w:r>
      <w:r w:rsidR="000A31DD" w:rsidRPr="00243257">
        <w:rPr>
          <w:rFonts w:ascii="標楷體" w:eastAsia="標楷體" w:hAnsi="標楷體" w:hint="eastAsia"/>
          <w:b/>
          <w:color w:val="000000" w:themeColor="text1"/>
          <w:kern w:val="24"/>
          <w:sz w:val="28"/>
          <w:szCs w:val="28"/>
        </w:rPr>
        <w:t>天</w:t>
      </w:r>
      <w:r w:rsidR="000A31DD" w:rsidRPr="00243257">
        <w:rPr>
          <w:rFonts w:ascii="標楷體" w:eastAsia="標楷體" w:hAnsi="標楷體" w:hint="eastAsia"/>
          <w:color w:val="000000" w:themeColor="text1"/>
          <w:kern w:val="24"/>
          <w:sz w:val="28"/>
          <w:szCs w:val="28"/>
        </w:rPr>
        <w:t>之外僑，係屬所得稅法第</w:t>
      </w:r>
      <w:r w:rsidR="000A31DD" w:rsidRPr="00243257">
        <w:rPr>
          <w:rFonts w:ascii="標楷體" w:eastAsia="標楷體" w:hAnsi="標楷體"/>
          <w:color w:val="000000" w:themeColor="text1"/>
          <w:kern w:val="24"/>
          <w:sz w:val="28"/>
          <w:szCs w:val="28"/>
        </w:rPr>
        <w:t>7</w:t>
      </w:r>
      <w:r w:rsidR="000A31DD" w:rsidRPr="00243257">
        <w:rPr>
          <w:rFonts w:ascii="標楷體" w:eastAsia="標楷體" w:hAnsi="標楷體" w:hint="eastAsia"/>
          <w:color w:val="000000" w:themeColor="text1"/>
          <w:kern w:val="24"/>
          <w:sz w:val="28"/>
          <w:szCs w:val="28"/>
        </w:rPr>
        <w:t>條第</w:t>
      </w:r>
      <w:r w:rsidR="000A31DD" w:rsidRPr="00243257">
        <w:rPr>
          <w:rFonts w:ascii="標楷體" w:eastAsia="標楷體" w:hAnsi="標楷體"/>
          <w:color w:val="000000" w:themeColor="text1"/>
          <w:kern w:val="24"/>
          <w:sz w:val="28"/>
          <w:szCs w:val="28"/>
        </w:rPr>
        <w:t>1</w:t>
      </w:r>
      <w:r w:rsidR="000A31DD" w:rsidRPr="00243257">
        <w:rPr>
          <w:rFonts w:ascii="標楷體" w:eastAsia="標楷體" w:hAnsi="標楷體" w:hint="eastAsia"/>
          <w:color w:val="000000" w:themeColor="text1"/>
          <w:kern w:val="24"/>
          <w:sz w:val="28"/>
          <w:szCs w:val="28"/>
        </w:rPr>
        <w:t>項規定之非中華民國境內居住之個人，應依所得稅第</w:t>
      </w:r>
      <w:r w:rsidR="000A31DD" w:rsidRPr="00243257">
        <w:rPr>
          <w:rFonts w:ascii="標楷體" w:eastAsia="標楷體" w:hAnsi="標楷體"/>
          <w:color w:val="000000" w:themeColor="text1"/>
          <w:kern w:val="24"/>
          <w:sz w:val="28"/>
          <w:szCs w:val="28"/>
        </w:rPr>
        <w:t>73</w:t>
      </w:r>
      <w:r w:rsidR="000A31DD" w:rsidRPr="00243257">
        <w:rPr>
          <w:rFonts w:ascii="標楷體" w:eastAsia="標楷體" w:hAnsi="標楷體" w:hint="eastAsia"/>
          <w:color w:val="000000" w:themeColor="text1"/>
          <w:kern w:val="24"/>
          <w:sz w:val="28"/>
          <w:szCs w:val="28"/>
        </w:rPr>
        <w:t>條第</w:t>
      </w:r>
      <w:r w:rsidR="000A31DD" w:rsidRPr="00243257">
        <w:rPr>
          <w:rFonts w:ascii="標楷體" w:eastAsia="標楷體" w:hAnsi="標楷體"/>
          <w:color w:val="000000" w:themeColor="text1"/>
          <w:kern w:val="24"/>
          <w:sz w:val="28"/>
          <w:szCs w:val="28"/>
        </w:rPr>
        <w:t>1</w:t>
      </w:r>
      <w:r w:rsidR="000A31DD" w:rsidRPr="00243257">
        <w:rPr>
          <w:rFonts w:ascii="標楷體" w:eastAsia="標楷體" w:hAnsi="標楷體" w:hint="eastAsia"/>
          <w:color w:val="000000" w:themeColor="text1"/>
          <w:kern w:val="24"/>
          <w:sz w:val="28"/>
          <w:szCs w:val="28"/>
        </w:rPr>
        <w:t>項規定，</w:t>
      </w:r>
      <w:r w:rsidR="000A31DD" w:rsidRPr="00243257">
        <w:rPr>
          <w:rFonts w:ascii="標楷體" w:eastAsia="標楷體" w:hAnsi="標楷體" w:hint="eastAsia"/>
          <w:b/>
          <w:color w:val="000000" w:themeColor="text1"/>
          <w:kern w:val="24"/>
          <w:sz w:val="28"/>
          <w:szCs w:val="28"/>
        </w:rPr>
        <w:t>採就源扣繳或申報納稅</w:t>
      </w:r>
      <w:r w:rsidR="000A31DD" w:rsidRPr="00243257">
        <w:rPr>
          <w:rFonts w:ascii="標楷體" w:eastAsia="標楷體" w:hAnsi="標楷體" w:hint="eastAsia"/>
          <w:color w:val="000000" w:themeColor="text1"/>
          <w:kern w:val="24"/>
          <w:sz w:val="28"/>
          <w:szCs w:val="28"/>
        </w:rPr>
        <w:t>。</w:t>
      </w:r>
    </w:p>
    <w:p w:rsidR="00674D12" w:rsidRPr="00F646AF" w:rsidRDefault="00243257" w:rsidP="00243257">
      <w:pPr>
        <w:widowControl/>
        <w:snapToGrid w:val="0"/>
        <w:spacing w:line="500" w:lineRule="exact"/>
        <w:ind w:left="560" w:hangingChars="200" w:hanging="560"/>
        <w:rPr>
          <w:rFonts w:ascii="標楷體" w:eastAsia="標楷體" w:hAnsi="標楷體"/>
          <w:color w:val="000000" w:themeColor="text1"/>
          <w:kern w:val="0"/>
          <w:sz w:val="28"/>
          <w:szCs w:val="28"/>
        </w:rPr>
      </w:pPr>
      <w:r>
        <w:rPr>
          <w:rFonts w:ascii="標楷體" w:eastAsia="標楷體" w:hAnsi="標楷體" w:cs="Times New Roman" w:hint="eastAsia"/>
          <w:color w:val="000000" w:themeColor="text1"/>
          <w:sz w:val="28"/>
          <w:szCs w:val="28"/>
          <w:shd w:val="clear" w:color="auto" w:fill="FFFFFF"/>
        </w:rPr>
        <w:t>二、</w:t>
      </w:r>
      <w:r w:rsidR="00F646AF" w:rsidRPr="00F646AF">
        <w:rPr>
          <w:rFonts w:ascii="標楷體" w:eastAsia="標楷體" w:hAnsi="標楷體" w:cs="Times New Roman"/>
          <w:color w:val="000000" w:themeColor="text1"/>
          <w:sz w:val="28"/>
          <w:szCs w:val="28"/>
          <w:shd w:val="clear" w:color="auto" w:fill="FFFFFF"/>
        </w:rPr>
        <w:t>行政院</w:t>
      </w:r>
      <w:r w:rsidR="00113B73">
        <w:rPr>
          <w:rFonts w:ascii="標楷體" w:eastAsia="標楷體" w:hAnsi="標楷體" w:cs="Times New Roman" w:hint="eastAsia"/>
          <w:color w:val="000000" w:themeColor="text1"/>
          <w:sz w:val="28"/>
          <w:szCs w:val="28"/>
          <w:shd w:val="clear" w:color="auto" w:fill="FFFFFF"/>
        </w:rPr>
        <w:t>目前</w:t>
      </w:r>
      <w:r w:rsidR="00F646AF" w:rsidRPr="00F646AF">
        <w:rPr>
          <w:rFonts w:ascii="標楷體" w:eastAsia="標楷體" w:hAnsi="標楷體" w:cs="Times New Roman"/>
          <w:color w:val="000000" w:themeColor="text1"/>
          <w:sz w:val="28"/>
          <w:szCs w:val="28"/>
          <w:shd w:val="clear" w:color="auto" w:fill="FFFFFF"/>
        </w:rPr>
        <w:t>核定每月基本工資為</w:t>
      </w:r>
      <w:r w:rsidR="00341E11" w:rsidRPr="00243257">
        <w:rPr>
          <w:rFonts w:ascii="標楷體" w:eastAsia="標楷體" w:hAnsi="標楷體" w:cs="Times New Roman" w:hint="eastAsia"/>
          <w:b/>
          <w:color w:val="000000" w:themeColor="text1"/>
          <w:sz w:val="28"/>
          <w:szCs w:val="28"/>
          <w:shd w:val="clear" w:color="auto" w:fill="FFFFFF"/>
        </w:rPr>
        <w:t>2</w:t>
      </w:r>
      <w:r w:rsidR="00E25DE6" w:rsidRPr="00243257">
        <w:rPr>
          <w:rFonts w:ascii="標楷體" w:eastAsia="標楷體" w:hAnsi="標楷體" w:cs="Times New Roman" w:hint="eastAsia"/>
          <w:b/>
          <w:color w:val="000000" w:themeColor="text1"/>
          <w:sz w:val="28"/>
          <w:szCs w:val="28"/>
          <w:shd w:val="clear" w:color="auto" w:fill="FFFFFF"/>
        </w:rPr>
        <w:t>1</w:t>
      </w:r>
      <w:r w:rsidR="00341E11" w:rsidRPr="00243257">
        <w:rPr>
          <w:rFonts w:ascii="標楷體" w:eastAsia="標楷體" w:hAnsi="標楷體" w:cs="Times New Roman" w:hint="eastAsia"/>
          <w:b/>
          <w:color w:val="000000" w:themeColor="text1"/>
          <w:sz w:val="28"/>
          <w:szCs w:val="28"/>
          <w:shd w:val="clear" w:color="auto" w:fill="FFFFFF"/>
        </w:rPr>
        <w:t>,00</w:t>
      </w:r>
      <w:r w:rsidR="00E25DE6" w:rsidRPr="00243257">
        <w:rPr>
          <w:rFonts w:ascii="標楷體" w:eastAsia="標楷體" w:hAnsi="標楷體" w:cs="Times New Roman" w:hint="eastAsia"/>
          <w:b/>
          <w:color w:val="000000" w:themeColor="text1"/>
          <w:sz w:val="28"/>
          <w:szCs w:val="28"/>
          <w:shd w:val="clear" w:color="auto" w:fill="FFFFFF"/>
        </w:rPr>
        <w:t>9</w:t>
      </w:r>
      <w:r w:rsidR="00341E11" w:rsidRPr="00243257">
        <w:rPr>
          <w:rFonts w:ascii="標楷體" w:eastAsia="標楷體" w:hAnsi="標楷體" w:cs="Times New Roman" w:hint="eastAsia"/>
          <w:b/>
          <w:color w:val="000000" w:themeColor="text1"/>
          <w:sz w:val="28"/>
          <w:szCs w:val="28"/>
          <w:shd w:val="clear" w:color="auto" w:fill="FFFFFF"/>
        </w:rPr>
        <w:t>元</w:t>
      </w:r>
      <w:r w:rsidR="00341E11">
        <w:rPr>
          <w:rFonts w:ascii="標楷體" w:eastAsia="標楷體" w:hAnsi="標楷體" w:cs="Times New Roman" w:hint="eastAsia"/>
          <w:color w:val="000000" w:themeColor="text1"/>
          <w:sz w:val="28"/>
          <w:szCs w:val="28"/>
          <w:shd w:val="clear" w:color="auto" w:fill="FFFFFF"/>
        </w:rPr>
        <w:t>，</w:t>
      </w:r>
      <w:r>
        <w:rPr>
          <w:rFonts w:ascii="標楷體" w:eastAsia="標楷體" w:hAnsi="標楷體" w:cs="Times New Roman" w:hint="eastAsia"/>
          <w:color w:val="000000" w:themeColor="text1"/>
          <w:sz w:val="28"/>
          <w:szCs w:val="28"/>
          <w:shd w:val="clear" w:color="auto" w:fill="FFFFFF"/>
        </w:rPr>
        <w:t>至</w:t>
      </w:r>
      <w:r w:rsidR="00F646AF" w:rsidRPr="00F646AF">
        <w:rPr>
          <w:rFonts w:ascii="標楷體" w:eastAsia="標楷體" w:hAnsi="標楷體" w:cs="Times New Roman" w:hint="eastAsia"/>
          <w:snapToGrid w:val="0"/>
          <w:color w:val="000000" w:themeColor="text1"/>
          <w:kern w:val="0"/>
          <w:sz w:val="28"/>
          <w:szCs w:val="28"/>
        </w:rPr>
        <w:t>各類所得網站造冊時，</w:t>
      </w:r>
      <w:r>
        <w:rPr>
          <w:rFonts w:ascii="標楷體" w:eastAsia="標楷體" w:hAnsi="標楷體" w:cs="Times New Roman" w:hint="eastAsia"/>
          <w:snapToGrid w:val="0"/>
          <w:color w:val="000000" w:themeColor="text1"/>
          <w:kern w:val="0"/>
          <w:sz w:val="28"/>
          <w:szCs w:val="28"/>
        </w:rPr>
        <w:t>須</w:t>
      </w:r>
      <w:r w:rsidR="00F646AF" w:rsidRPr="00F646AF">
        <w:rPr>
          <w:rFonts w:ascii="標楷體" w:eastAsia="標楷體" w:hAnsi="標楷體" w:cs="Times New Roman" w:hint="eastAsia"/>
          <w:snapToGrid w:val="0"/>
          <w:color w:val="000000" w:themeColor="text1"/>
          <w:kern w:val="0"/>
          <w:sz w:val="28"/>
          <w:szCs w:val="28"/>
        </w:rPr>
        <w:t>注意以下事項：</w:t>
      </w:r>
      <w:r w:rsidR="00674D12" w:rsidRPr="00F646AF">
        <w:rPr>
          <w:rFonts w:ascii="標楷體" w:eastAsia="標楷體" w:hAnsi="標楷體" w:hint="eastAsia"/>
          <w:color w:val="000000" w:themeColor="text1"/>
          <w:kern w:val="0"/>
          <w:sz w:val="28"/>
          <w:szCs w:val="28"/>
        </w:rPr>
        <w:t> </w:t>
      </w:r>
    </w:p>
    <w:p w:rsidR="00674D12" w:rsidRPr="00243257" w:rsidRDefault="00243257" w:rsidP="00243257">
      <w:pPr>
        <w:widowControl/>
        <w:snapToGrid w:val="0"/>
        <w:spacing w:line="500" w:lineRule="exact"/>
        <w:ind w:leftChars="200" w:left="1041" w:hangingChars="200" w:hanging="561"/>
        <w:rPr>
          <w:rFonts w:ascii="標楷體" w:eastAsia="標楷體" w:hAnsi="標楷體"/>
          <w:b/>
          <w:color w:val="000000" w:themeColor="text1"/>
          <w:kern w:val="0"/>
          <w:sz w:val="28"/>
          <w:szCs w:val="28"/>
        </w:rPr>
      </w:pPr>
      <w:r w:rsidRPr="00243257">
        <w:rPr>
          <w:rFonts w:ascii="標楷體" w:eastAsia="標楷體" w:hAnsi="標楷體" w:cs="Tahoma" w:hint="eastAsia"/>
          <w:b/>
          <w:color w:val="000000" w:themeColor="text1"/>
          <w:kern w:val="0"/>
          <w:sz w:val="28"/>
          <w:szCs w:val="28"/>
        </w:rPr>
        <w:t>Ａ、</w:t>
      </w:r>
      <w:r w:rsidR="00674D12" w:rsidRPr="00243257">
        <w:rPr>
          <w:rFonts w:ascii="標楷體" w:eastAsia="標楷體" w:hAnsi="標楷體" w:hint="eastAsia"/>
          <w:b/>
          <w:color w:val="000000" w:themeColor="text1"/>
          <w:kern w:val="0"/>
          <w:sz w:val="28"/>
          <w:szCs w:val="28"/>
        </w:rPr>
        <w:t>本國人</w:t>
      </w:r>
    </w:p>
    <w:p w:rsidR="00852307" w:rsidRPr="00852307" w:rsidRDefault="00243257" w:rsidP="00243257">
      <w:pPr>
        <w:widowControl/>
        <w:snapToGrid w:val="0"/>
        <w:spacing w:line="500" w:lineRule="exact"/>
        <w:ind w:leftChars="300" w:left="1280" w:hangingChars="200" w:hanging="56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(一)</w:t>
      </w:r>
      <w:r w:rsidR="00674D12" w:rsidRPr="00852307">
        <w:rPr>
          <w:rFonts w:ascii="標楷體" w:eastAsia="標楷體" w:hAnsi="標楷體" w:hint="eastAsia"/>
          <w:color w:val="000000" w:themeColor="text1"/>
          <w:kern w:val="0"/>
          <w:sz w:val="28"/>
          <w:szCs w:val="28"/>
        </w:rPr>
        <w:t>一般薪資</w:t>
      </w:r>
      <w:r w:rsidR="00865C22" w:rsidRPr="00CA434B">
        <w:rPr>
          <w:rFonts w:ascii="標楷體" w:eastAsia="標楷體" w:hAnsi="標楷體" w:hint="eastAsia"/>
          <w:sz w:val="28"/>
          <w:szCs w:val="28"/>
        </w:rPr>
        <w:t>依「各類所得扣繳率標準」及「</w:t>
      </w:r>
      <w:r w:rsidR="00865C22" w:rsidRPr="00CA434B">
        <w:rPr>
          <w:rFonts w:ascii="標楷體" w:eastAsia="標楷體" w:hAnsi="標楷體"/>
          <w:sz w:val="28"/>
          <w:szCs w:val="28"/>
        </w:rPr>
        <w:t>薪資所得扣繳辦法</w:t>
      </w:r>
      <w:r w:rsidR="00865C22" w:rsidRPr="00CA434B">
        <w:rPr>
          <w:rFonts w:ascii="標楷體" w:eastAsia="標楷體" w:hAnsi="標楷體" w:hint="eastAsia"/>
          <w:sz w:val="28"/>
          <w:szCs w:val="28"/>
        </w:rPr>
        <w:t>」規定</w:t>
      </w:r>
      <w:r w:rsidR="00852307" w:rsidRPr="00852307">
        <w:rPr>
          <w:rFonts w:ascii="標楷體" w:eastAsia="標楷體" w:hAnsi="標楷體" w:hint="eastAsia"/>
          <w:color w:val="000000" w:themeColor="text1"/>
          <w:kern w:val="0"/>
          <w:sz w:val="28"/>
          <w:szCs w:val="28"/>
        </w:rPr>
        <w:t>：</w:t>
      </w:r>
    </w:p>
    <w:p w:rsidR="00674D12" w:rsidRDefault="00243257" w:rsidP="00243257">
      <w:pPr>
        <w:widowControl/>
        <w:snapToGrid w:val="0"/>
        <w:spacing w:line="500" w:lineRule="exact"/>
        <w:ind w:leftChars="500" w:left="1760" w:hangingChars="200" w:hanging="56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１、</w:t>
      </w:r>
      <w:r w:rsidR="00674D12" w:rsidRPr="00852307">
        <w:rPr>
          <w:rFonts w:ascii="標楷體" w:eastAsia="標楷體" w:hAnsi="標楷體" w:hint="eastAsia"/>
          <w:color w:val="000000" w:themeColor="text1"/>
          <w:kern w:val="0"/>
          <w:sz w:val="28"/>
          <w:szCs w:val="28"/>
        </w:rPr>
        <w:t>未依規定填報免稅額申報表者，薪資扣繳率由全月給付總額為5</w:t>
      </w:r>
      <w:r w:rsidR="00674D12" w:rsidRPr="00243257">
        <w:rPr>
          <w:rFonts w:ascii="標楷體" w:eastAsia="標楷體" w:hAnsi="標楷體"/>
          <w:color w:val="000000" w:themeColor="text1"/>
          <w:kern w:val="0"/>
          <w:sz w:val="28"/>
          <w:szCs w:val="28"/>
        </w:rPr>
        <w:t>%</w:t>
      </w:r>
      <w:r w:rsidR="00674D12" w:rsidRPr="00852307">
        <w:rPr>
          <w:rFonts w:ascii="標楷體" w:eastAsia="標楷體" w:hAnsi="標楷體" w:hint="eastAsia"/>
          <w:color w:val="000000" w:themeColor="text1"/>
          <w:kern w:val="0"/>
          <w:sz w:val="28"/>
          <w:szCs w:val="28"/>
        </w:rPr>
        <w:t>之所得稅(起扣點為$</w:t>
      </w:r>
      <w:r w:rsidR="00674D12" w:rsidRPr="00852307">
        <w:rPr>
          <w:rFonts w:ascii="標楷體" w:eastAsia="標楷體" w:hAnsi="標楷體"/>
          <w:color w:val="000000" w:themeColor="text1"/>
          <w:kern w:val="0"/>
          <w:sz w:val="28"/>
          <w:szCs w:val="28"/>
        </w:rPr>
        <w:t>40,020)</w:t>
      </w:r>
      <w:r w:rsidR="00674D12" w:rsidRPr="00852307">
        <w:rPr>
          <w:rFonts w:ascii="標楷體" w:eastAsia="標楷體" w:hAnsi="標楷體" w:hint="eastAsia"/>
          <w:color w:val="000000" w:themeColor="text1"/>
          <w:kern w:val="0"/>
          <w:sz w:val="28"/>
          <w:szCs w:val="28"/>
        </w:rPr>
        <w:t>。</w:t>
      </w:r>
    </w:p>
    <w:p w:rsidR="00852307" w:rsidRPr="00852307" w:rsidRDefault="00243257" w:rsidP="00243257">
      <w:pPr>
        <w:widowControl/>
        <w:snapToGrid w:val="0"/>
        <w:spacing w:line="500" w:lineRule="exact"/>
        <w:ind w:leftChars="500" w:left="1760" w:hangingChars="200" w:hanging="560"/>
        <w:rPr>
          <w:rFonts w:ascii="標楷體" w:eastAsia="標楷體" w:hAnsi="標楷體"/>
          <w:color w:val="000000" w:themeColor="text1"/>
          <w:kern w:val="0"/>
          <w:sz w:val="28"/>
          <w:szCs w:val="28"/>
        </w:rPr>
      </w:pPr>
      <w:r>
        <w:rPr>
          <w:rFonts w:ascii="標楷體" w:eastAsia="標楷體" w:hAnsi="標楷體" w:hint="eastAsia"/>
          <w:color w:val="000000" w:themeColor="text1"/>
          <w:kern w:val="0"/>
          <w:sz w:val="28"/>
          <w:szCs w:val="28"/>
        </w:rPr>
        <w:t>２、</w:t>
      </w:r>
      <w:r w:rsidR="00852307" w:rsidRPr="00243257">
        <w:rPr>
          <w:rFonts w:ascii="標楷體" w:eastAsia="標楷體" w:hAnsi="標楷體" w:hint="eastAsia"/>
          <w:color w:val="000000" w:themeColor="text1"/>
          <w:kern w:val="0"/>
          <w:sz w:val="28"/>
          <w:szCs w:val="28"/>
        </w:rPr>
        <w:t>已填報</w:t>
      </w:r>
      <w:r w:rsidR="006A503A" w:rsidRPr="00243257">
        <w:rPr>
          <w:rFonts w:ascii="標楷體" w:eastAsia="標楷體" w:hAnsi="標楷體" w:hint="eastAsia"/>
          <w:color w:val="000000" w:themeColor="text1"/>
          <w:kern w:val="0"/>
          <w:sz w:val="28"/>
          <w:szCs w:val="28"/>
        </w:rPr>
        <w:t>「年度員工薪資所得受領人免稅額申報表」</w:t>
      </w:r>
      <w:r w:rsidR="006A503A" w:rsidRPr="00243257">
        <w:rPr>
          <w:rFonts w:ascii="標楷體" w:eastAsia="標楷體" w:hAnsi="標楷體"/>
          <w:color w:val="000000" w:themeColor="text1"/>
          <w:kern w:val="0"/>
          <w:sz w:val="28"/>
          <w:szCs w:val="28"/>
        </w:rPr>
        <w:t>者</w:t>
      </w:r>
      <w:r w:rsidR="00852307" w:rsidRPr="00243257">
        <w:rPr>
          <w:rFonts w:ascii="標楷體" w:eastAsia="標楷體" w:hAnsi="標楷體" w:hint="eastAsia"/>
          <w:color w:val="000000" w:themeColor="text1"/>
          <w:kern w:val="0"/>
          <w:sz w:val="28"/>
          <w:szCs w:val="28"/>
        </w:rPr>
        <w:t>：查表扣繳。</w:t>
      </w:r>
    </w:p>
    <w:p w:rsidR="00674D12" w:rsidRPr="00F646AF" w:rsidRDefault="00674D12" w:rsidP="00243257">
      <w:pPr>
        <w:widowControl/>
        <w:snapToGrid w:val="0"/>
        <w:spacing w:line="500" w:lineRule="exact"/>
        <w:ind w:leftChars="300" w:left="1280" w:hangingChars="200" w:hanging="560"/>
        <w:rPr>
          <w:rFonts w:ascii="標楷體" w:eastAsia="標楷體" w:hAnsi="標楷體"/>
          <w:color w:val="000000" w:themeColor="text1"/>
          <w:kern w:val="0"/>
          <w:sz w:val="28"/>
          <w:szCs w:val="28"/>
        </w:rPr>
      </w:pPr>
      <w:r w:rsidRPr="00F646AF">
        <w:rPr>
          <w:rFonts w:ascii="標楷體" w:eastAsia="標楷體" w:hAnsi="標楷體" w:hint="eastAsia"/>
          <w:color w:val="000000" w:themeColor="text1"/>
          <w:kern w:val="0"/>
          <w:sz w:val="28"/>
          <w:szCs w:val="28"/>
        </w:rPr>
        <w:t>(</w:t>
      </w:r>
      <w:r w:rsidR="00243257">
        <w:rPr>
          <w:rFonts w:ascii="標楷體" w:eastAsia="標楷體" w:hAnsi="標楷體" w:hint="eastAsia"/>
          <w:color w:val="000000" w:themeColor="text1"/>
          <w:kern w:val="0"/>
          <w:sz w:val="28"/>
          <w:szCs w:val="28"/>
        </w:rPr>
        <w:t>二</w:t>
      </w:r>
      <w:r w:rsidRPr="00F646AF">
        <w:rPr>
          <w:rFonts w:ascii="標楷體" w:eastAsia="標楷體" w:hAnsi="標楷體" w:hint="eastAsia"/>
          <w:color w:val="000000" w:themeColor="text1"/>
          <w:kern w:val="0"/>
          <w:sz w:val="28"/>
          <w:szCs w:val="28"/>
        </w:rPr>
        <w:t>)非固定薪資，每次給付金額未達薪資所得扣繳稅額表無配偶及受扶養親屬者之起扣標準者(</w:t>
      </w:r>
      <w:r w:rsidRPr="00243257">
        <w:rPr>
          <w:rFonts w:ascii="標楷體" w:eastAsia="標楷體" w:hAnsi="標楷體" w:hint="eastAsia"/>
          <w:b/>
          <w:color w:val="000000" w:themeColor="text1"/>
          <w:kern w:val="0"/>
          <w:sz w:val="28"/>
          <w:szCs w:val="28"/>
        </w:rPr>
        <w:t>起扣點為$</w:t>
      </w:r>
      <w:r w:rsidR="00865935" w:rsidRPr="00243257">
        <w:rPr>
          <w:rFonts w:ascii="標楷體" w:eastAsia="標楷體" w:hAnsi="標楷體" w:hint="eastAsia"/>
          <w:b/>
          <w:color w:val="000000" w:themeColor="text1"/>
          <w:kern w:val="0"/>
          <w:sz w:val="28"/>
          <w:szCs w:val="28"/>
        </w:rPr>
        <w:t>73</w:t>
      </w:r>
      <w:r w:rsidRPr="00243257">
        <w:rPr>
          <w:rFonts w:ascii="標楷體" w:eastAsia="標楷體" w:hAnsi="標楷體"/>
          <w:b/>
          <w:color w:val="000000" w:themeColor="text1"/>
          <w:kern w:val="0"/>
          <w:sz w:val="28"/>
          <w:szCs w:val="28"/>
        </w:rPr>
        <w:t>,</w:t>
      </w:r>
      <w:r w:rsidR="00E25DE6" w:rsidRPr="00243257">
        <w:rPr>
          <w:rFonts w:ascii="標楷體" w:eastAsia="標楷體" w:hAnsi="標楷體" w:hint="eastAsia"/>
          <w:b/>
          <w:color w:val="000000" w:themeColor="text1"/>
          <w:kern w:val="0"/>
          <w:sz w:val="28"/>
          <w:szCs w:val="28"/>
        </w:rPr>
        <w:t>5</w:t>
      </w:r>
      <w:r w:rsidRPr="00243257">
        <w:rPr>
          <w:rFonts w:ascii="標楷體" w:eastAsia="標楷體" w:hAnsi="標楷體"/>
          <w:b/>
          <w:color w:val="000000" w:themeColor="text1"/>
          <w:kern w:val="0"/>
          <w:sz w:val="28"/>
          <w:szCs w:val="28"/>
        </w:rPr>
        <w:t>01</w:t>
      </w:r>
      <w:r w:rsidRPr="00F646AF">
        <w:rPr>
          <w:rFonts w:ascii="標楷體" w:eastAsia="標楷體" w:hAnsi="標楷體"/>
          <w:color w:val="000000" w:themeColor="text1"/>
          <w:kern w:val="0"/>
          <w:sz w:val="28"/>
          <w:szCs w:val="28"/>
        </w:rPr>
        <w:t>)</w:t>
      </w:r>
      <w:r w:rsidRPr="00F646AF">
        <w:rPr>
          <w:rFonts w:ascii="標楷體" w:eastAsia="標楷體" w:hAnsi="標楷體" w:hint="eastAsia"/>
          <w:color w:val="000000" w:themeColor="text1"/>
          <w:kern w:val="0"/>
          <w:sz w:val="28"/>
          <w:szCs w:val="28"/>
        </w:rPr>
        <w:t>，免予扣繳。超過者</w:t>
      </w:r>
      <w:r w:rsidRPr="00243257">
        <w:rPr>
          <w:rFonts w:ascii="標楷體" w:eastAsia="標楷體" w:hAnsi="標楷體" w:hint="eastAsia"/>
          <w:color w:val="000000" w:themeColor="text1"/>
          <w:kern w:val="0"/>
          <w:sz w:val="28"/>
          <w:szCs w:val="28"/>
        </w:rPr>
        <w:t>均依規定先行扣取5</w:t>
      </w:r>
      <w:r w:rsidRPr="00243257">
        <w:rPr>
          <w:rFonts w:ascii="標楷體" w:eastAsia="標楷體" w:hAnsi="標楷體"/>
          <w:color w:val="000000" w:themeColor="text1"/>
          <w:kern w:val="0"/>
          <w:sz w:val="28"/>
          <w:szCs w:val="28"/>
        </w:rPr>
        <w:t>%</w:t>
      </w:r>
      <w:r w:rsidRPr="00243257">
        <w:rPr>
          <w:rFonts w:ascii="標楷體" w:eastAsia="標楷體" w:hAnsi="標楷體" w:hint="eastAsia"/>
          <w:color w:val="000000" w:themeColor="text1"/>
          <w:kern w:val="0"/>
          <w:sz w:val="28"/>
          <w:szCs w:val="28"/>
        </w:rPr>
        <w:t>之所得稅</w:t>
      </w:r>
      <w:r w:rsidRPr="00F646AF">
        <w:rPr>
          <w:rFonts w:ascii="標楷體" w:eastAsia="標楷體" w:hAnsi="標楷體" w:hint="eastAsia"/>
          <w:color w:val="000000" w:themeColor="text1"/>
          <w:kern w:val="0"/>
          <w:sz w:val="28"/>
          <w:szCs w:val="28"/>
        </w:rPr>
        <w:t>。</w:t>
      </w:r>
    </w:p>
    <w:p w:rsidR="00674D12" w:rsidRPr="00F646AF" w:rsidRDefault="00674D12" w:rsidP="00243257">
      <w:pPr>
        <w:widowControl/>
        <w:snapToGrid w:val="0"/>
        <w:spacing w:line="500" w:lineRule="exact"/>
        <w:ind w:leftChars="300" w:left="1280" w:hangingChars="200" w:hanging="560"/>
        <w:rPr>
          <w:rFonts w:ascii="標楷體" w:eastAsia="標楷體" w:hAnsi="標楷體"/>
          <w:color w:val="000000" w:themeColor="text1"/>
          <w:kern w:val="0"/>
          <w:sz w:val="28"/>
          <w:szCs w:val="28"/>
        </w:rPr>
      </w:pPr>
      <w:r w:rsidRPr="00F646AF">
        <w:rPr>
          <w:rFonts w:ascii="標楷體" w:eastAsia="標楷體" w:hAnsi="標楷體" w:hint="eastAsia"/>
          <w:color w:val="000000" w:themeColor="text1"/>
          <w:kern w:val="0"/>
          <w:sz w:val="28"/>
          <w:szCs w:val="28"/>
        </w:rPr>
        <w:t>(</w:t>
      </w:r>
      <w:r w:rsidR="00243257">
        <w:rPr>
          <w:rFonts w:ascii="標楷體" w:eastAsia="標楷體" w:hAnsi="標楷體" w:hint="eastAsia"/>
          <w:color w:val="000000" w:themeColor="text1"/>
          <w:kern w:val="0"/>
          <w:sz w:val="28"/>
          <w:szCs w:val="28"/>
        </w:rPr>
        <w:t>三</w:t>
      </w:r>
      <w:r w:rsidRPr="00F646AF">
        <w:rPr>
          <w:rFonts w:ascii="標楷體" w:eastAsia="標楷體" w:hAnsi="標楷體" w:hint="eastAsia"/>
          <w:color w:val="000000" w:themeColor="text1"/>
          <w:kern w:val="0"/>
          <w:sz w:val="28"/>
          <w:szCs w:val="28"/>
        </w:rPr>
        <w:t>)先行借款或墊支者並請於給付當月月底前，將先行代扣5</w:t>
      </w:r>
      <w:r w:rsidRPr="00243257">
        <w:rPr>
          <w:rFonts w:ascii="標楷體" w:eastAsia="標楷體" w:hAnsi="標楷體"/>
          <w:color w:val="000000" w:themeColor="text1"/>
          <w:kern w:val="0"/>
          <w:sz w:val="28"/>
          <w:szCs w:val="28"/>
        </w:rPr>
        <w:t>%</w:t>
      </w:r>
      <w:r w:rsidRPr="00F646AF">
        <w:rPr>
          <w:rFonts w:ascii="標楷體" w:eastAsia="標楷體" w:hAnsi="標楷體" w:hint="eastAsia"/>
          <w:color w:val="000000" w:themeColor="text1"/>
          <w:kern w:val="0"/>
          <w:sz w:val="28"/>
          <w:szCs w:val="28"/>
        </w:rPr>
        <w:t>稅金</w:t>
      </w:r>
      <w:r w:rsidRPr="00F646AF">
        <w:rPr>
          <w:rFonts w:ascii="標楷體" w:eastAsia="標楷體" w:hAnsi="標楷體" w:cs="Tahoma"/>
          <w:color w:val="000000" w:themeColor="text1"/>
          <w:kern w:val="0"/>
          <w:sz w:val="28"/>
          <w:szCs w:val="28"/>
        </w:rPr>
        <w:t>(</w:t>
      </w:r>
      <w:r w:rsidRPr="00F646AF">
        <w:rPr>
          <w:rFonts w:ascii="標楷體" w:eastAsia="標楷體" w:hAnsi="標楷體" w:hint="eastAsia"/>
          <w:color w:val="000000" w:themeColor="text1"/>
          <w:kern w:val="0"/>
          <w:sz w:val="28"/>
          <w:szCs w:val="28"/>
        </w:rPr>
        <w:t>現金</w:t>
      </w:r>
      <w:r w:rsidRPr="00F646AF">
        <w:rPr>
          <w:rFonts w:ascii="標楷體" w:eastAsia="標楷體" w:hAnsi="標楷體" w:cs="Tahoma"/>
          <w:color w:val="000000" w:themeColor="text1"/>
          <w:kern w:val="0"/>
          <w:sz w:val="28"/>
          <w:szCs w:val="28"/>
        </w:rPr>
        <w:t>)</w:t>
      </w:r>
      <w:r w:rsidRPr="00F646AF">
        <w:rPr>
          <w:rFonts w:ascii="標楷體" w:eastAsia="標楷體" w:hAnsi="標楷體" w:hint="eastAsia"/>
          <w:color w:val="000000" w:themeColor="text1"/>
          <w:kern w:val="0"/>
          <w:sz w:val="28"/>
          <w:szCs w:val="28"/>
        </w:rPr>
        <w:t xml:space="preserve">及收據至出納組辦理納稅事宜。   </w:t>
      </w:r>
    </w:p>
    <w:p w:rsidR="00674D12" w:rsidRPr="00243257" w:rsidRDefault="00243257" w:rsidP="00243257">
      <w:pPr>
        <w:widowControl/>
        <w:snapToGrid w:val="0"/>
        <w:spacing w:line="500" w:lineRule="exact"/>
        <w:ind w:leftChars="200" w:left="1041" w:hangingChars="200" w:hanging="561"/>
        <w:rPr>
          <w:rFonts w:ascii="標楷體" w:eastAsia="標楷體" w:hAnsi="標楷體" w:cs="Tahoma"/>
          <w:b/>
          <w:color w:val="000000" w:themeColor="text1"/>
          <w:kern w:val="0"/>
          <w:sz w:val="28"/>
          <w:szCs w:val="28"/>
        </w:rPr>
      </w:pPr>
      <w:r>
        <w:rPr>
          <w:rFonts w:ascii="標楷體" w:eastAsia="標楷體" w:hAnsi="標楷體" w:cs="Tahoma" w:hint="eastAsia"/>
          <w:b/>
          <w:color w:val="000000" w:themeColor="text1"/>
          <w:kern w:val="0"/>
          <w:sz w:val="28"/>
          <w:szCs w:val="28"/>
        </w:rPr>
        <w:t>Ｂ、</w:t>
      </w:r>
      <w:r w:rsidR="00674D12" w:rsidRPr="00243257">
        <w:rPr>
          <w:rFonts w:ascii="標楷體" w:eastAsia="標楷體" w:hAnsi="標楷體" w:cs="Tahoma" w:hint="eastAsia"/>
          <w:b/>
          <w:color w:val="000000" w:themeColor="text1"/>
          <w:kern w:val="0"/>
          <w:sz w:val="28"/>
          <w:szCs w:val="28"/>
        </w:rPr>
        <w:t>外國人部份依規定</w:t>
      </w:r>
    </w:p>
    <w:p w:rsidR="00674D12" w:rsidRPr="00F646AF" w:rsidRDefault="00674D12" w:rsidP="004342BA">
      <w:pPr>
        <w:widowControl/>
        <w:snapToGrid w:val="0"/>
        <w:spacing w:line="500" w:lineRule="exact"/>
        <w:ind w:leftChars="300" w:left="1280" w:hangingChars="200" w:hanging="560"/>
        <w:rPr>
          <w:rFonts w:ascii="標楷體" w:eastAsia="標楷體" w:hAnsi="標楷體" w:cs="Tahoma"/>
          <w:color w:val="000000" w:themeColor="text1"/>
          <w:kern w:val="0"/>
          <w:sz w:val="28"/>
          <w:szCs w:val="28"/>
        </w:rPr>
      </w:pPr>
      <w:r w:rsidRPr="00F646AF">
        <w:rPr>
          <w:rFonts w:ascii="標楷體" w:eastAsia="標楷體" w:hAnsi="標楷體" w:cs="Tahoma"/>
          <w:color w:val="000000" w:themeColor="text1"/>
          <w:kern w:val="0"/>
          <w:sz w:val="28"/>
          <w:szCs w:val="28"/>
        </w:rPr>
        <w:t>(</w:t>
      </w:r>
      <w:r w:rsidR="004342BA">
        <w:rPr>
          <w:rFonts w:ascii="標楷體" w:eastAsia="標楷體" w:hAnsi="標楷體" w:cs="Tahoma" w:hint="eastAsia"/>
          <w:color w:val="000000" w:themeColor="text1"/>
          <w:kern w:val="0"/>
          <w:sz w:val="28"/>
          <w:szCs w:val="28"/>
        </w:rPr>
        <w:t>一</w:t>
      </w:r>
      <w:r w:rsidRPr="00F646AF">
        <w:rPr>
          <w:rFonts w:ascii="標楷體" w:eastAsia="標楷體" w:hAnsi="標楷體" w:cs="Tahoma"/>
          <w:color w:val="000000" w:themeColor="text1"/>
          <w:kern w:val="0"/>
          <w:sz w:val="28"/>
          <w:szCs w:val="28"/>
        </w:rPr>
        <w:t>)</w:t>
      </w:r>
      <w:r w:rsidRPr="00F646AF">
        <w:rPr>
          <w:rFonts w:ascii="標楷體" w:eastAsia="標楷體" w:hAnsi="標楷體" w:hint="eastAsia"/>
          <w:color w:val="000000" w:themeColor="text1"/>
          <w:kern w:val="0"/>
          <w:sz w:val="28"/>
          <w:szCs w:val="28"/>
        </w:rPr>
        <w:t>薪資所得</w:t>
      </w:r>
      <w:r w:rsidRPr="00E25DE6">
        <w:rPr>
          <w:rFonts w:ascii="標楷體" w:eastAsia="標楷體" w:hAnsi="標楷體" w:hint="eastAsia"/>
          <w:b/>
          <w:color w:val="000000" w:themeColor="text1"/>
          <w:kern w:val="0"/>
          <w:sz w:val="28"/>
          <w:szCs w:val="28"/>
        </w:rPr>
        <w:t>$</w:t>
      </w:r>
      <w:r w:rsidR="00E91979" w:rsidRPr="00E25DE6">
        <w:rPr>
          <w:rFonts w:ascii="標楷體" w:eastAsia="標楷體" w:hAnsi="標楷體" w:hint="eastAsia"/>
          <w:b/>
          <w:color w:val="000000" w:themeColor="text1"/>
          <w:kern w:val="0"/>
          <w:sz w:val="28"/>
          <w:szCs w:val="28"/>
        </w:rPr>
        <w:t>3</w:t>
      </w:r>
      <w:r w:rsidR="00E25DE6" w:rsidRPr="00E25DE6">
        <w:rPr>
          <w:rFonts w:ascii="標楷體" w:eastAsia="標楷體" w:hAnsi="標楷體" w:hint="eastAsia"/>
          <w:b/>
          <w:color w:val="000000" w:themeColor="text1"/>
          <w:kern w:val="0"/>
          <w:sz w:val="28"/>
          <w:szCs w:val="28"/>
        </w:rPr>
        <w:t>1</w:t>
      </w:r>
      <w:r w:rsidRPr="00E25DE6">
        <w:rPr>
          <w:rFonts w:ascii="標楷體" w:eastAsia="標楷體" w:hAnsi="標楷體"/>
          <w:b/>
          <w:color w:val="000000" w:themeColor="text1"/>
          <w:kern w:val="0"/>
          <w:sz w:val="28"/>
          <w:szCs w:val="28"/>
        </w:rPr>
        <w:t>,</w:t>
      </w:r>
      <w:r w:rsidR="00E25DE6" w:rsidRPr="00E25DE6">
        <w:rPr>
          <w:rFonts w:ascii="標楷體" w:eastAsia="標楷體" w:hAnsi="標楷體" w:hint="eastAsia"/>
          <w:b/>
          <w:color w:val="000000" w:themeColor="text1"/>
          <w:kern w:val="0"/>
          <w:sz w:val="28"/>
          <w:szCs w:val="28"/>
        </w:rPr>
        <w:t>514</w:t>
      </w:r>
      <w:r w:rsidRPr="00F646AF">
        <w:rPr>
          <w:rFonts w:ascii="標楷體" w:eastAsia="標楷體" w:hAnsi="標楷體" w:hint="eastAsia"/>
          <w:color w:val="000000" w:themeColor="text1"/>
          <w:kern w:val="0"/>
          <w:sz w:val="28"/>
          <w:szCs w:val="28"/>
        </w:rPr>
        <w:t>含以下，須代扣</w:t>
      </w:r>
      <w:r w:rsidRPr="00E25DE6">
        <w:rPr>
          <w:rFonts w:ascii="標楷體" w:eastAsia="標楷體" w:hAnsi="標楷體" w:cs="Tahoma"/>
          <w:b/>
          <w:color w:val="000000" w:themeColor="text1"/>
          <w:kern w:val="0"/>
          <w:sz w:val="28"/>
          <w:szCs w:val="28"/>
        </w:rPr>
        <w:t>6%</w:t>
      </w:r>
      <w:r w:rsidRPr="00F646AF">
        <w:rPr>
          <w:rFonts w:ascii="標楷體" w:eastAsia="標楷體" w:hAnsi="標楷體" w:hint="eastAsia"/>
          <w:color w:val="000000" w:themeColor="text1"/>
          <w:kern w:val="0"/>
          <w:sz w:val="28"/>
          <w:szCs w:val="28"/>
        </w:rPr>
        <w:t>之所得稅。薪資所得</w:t>
      </w:r>
      <w:r w:rsidRPr="00E25DE6">
        <w:rPr>
          <w:rFonts w:ascii="標楷體" w:eastAsia="標楷體" w:hAnsi="標楷體" w:hint="eastAsia"/>
          <w:b/>
          <w:color w:val="000000" w:themeColor="text1"/>
          <w:kern w:val="0"/>
          <w:sz w:val="28"/>
          <w:szCs w:val="28"/>
        </w:rPr>
        <w:t>$</w:t>
      </w:r>
      <w:r w:rsidR="00E91979" w:rsidRPr="00E25DE6">
        <w:rPr>
          <w:rFonts w:ascii="標楷體" w:eastAsia="標楷體" w:hAnsi="標楷體" w:hint="eastAsia"/>
          <w:b/>
          <w:color w:val="000000" w:themeColor="text1"/>
          <w:kern w:val="0"/>
          <w:sz w:val="28"/>
          <w:szCs w:val="28"/>
        </w:rPr>
        <w:t>3</w:t>
      </w:r>
      <w:r w:rsidR="00E25DE6" w:rsidRPr="00E25DE6">
        <w:rPr>
          <w:rFonts w:ascii="標楷體" w:eastAsia="標楷體" w:hAnsi="標楷體" w:hint="eastAsia"/>
          <w:b/>
          <w:color w:val="000000" w:themeColor="text1"/>
          <w:kern w:val="0"/>
          <w:sz w:val="28"/>
          <w:szCs w:val="28"/>
        </w:rPr>
        <w:t>1</w:t>
      </w:r>
      <w:r w:rsidRPr="00E25DE6">
        <w:rPr>
          <w:rFonts w:ascii="標楷體" w:eastAsia="標楷體" w:hAnsi="標楷體"/>
          <w:b/>
          <w:color w:val="000000" w:themeColor="text1"/>
          <w:kern w:val="0"/>
          <w:sz w:val="28"/>
          <w:szCs w:val="28"/>
        </w:rPr>
        <w:t>,</w:t>
      </w:r>
      <w:r w:rsidR="00E25DE6" w:rsidRPr="00E25DE6">
        <w:rPr>
          <w:rFonts w:ascii="標楷體" w:eastAsia="標楷體" w:hAnsi="標楷體" w:hint="eastAsia"/>
          <w:b/>
          <w:color w:val="000000" w:themeColor="text1"/>
          <w:kern w:val="0"/>
          <w:sz w:val="28"/>
          <w:szCs w:val="28"/>
        </w:rPr>
        <w:t>515</w:t>
      </w:r>
      <w:r w:rsidRPr="00F646AF">
        <w:rPr>
          <w:rFonts w:ascii="標楷體" w:eastAsia="標楷體" w:hAnsi="標楷體" w:hint="eastAsia"/>
          <w:color w:val="000000" w:themeColor="text1"/>
          <w:kern w:val="0"/>
          <w:sz w:val="28"/>
          <w:szCs w:val="28"/>
        </w:rPr>
        <w:t>以上，須代扣</w:t>
      </w:r>
      <w:r w:rsidRPr="00E25DE6">
        <w:rPr>
          <w:rFonts w:ascii="標楷體" w:eastAsia="標楷體" w:hAnsi="標楷體" w:cs="Tahoma"/>
          <w:b/>
          <w:color w:val="000000" w:themeColor="text1"/>
          <w:kern w:val="0"/>
          <w:sz w:val="28"/>
          <w:szCs w:val="28"/>
        </w:rPr>
        <w:t>18%</w:t>
      </w:r>
      <w:r w:rsidRPr="00F646AF">
        <w:rPr>
          <w:rFonts w:ascii="標楷體" w:eastAsia="標楷體" w:hAnsi="標楷體" w:hint="eastAsia"/>
          <w:color w:val="000000" w:themeColor="text1"/>
          <w:kern w:val="0"/>
          <w:sz w:val="28"/>
          <w:szCs w:val="28"/>
        </w:rPr>
        <w:t>之所得稅。</w:t>
      </w:r>
    </w:p>
    <w:p w:rsidR="00674D12" w:rsidRPr="00F646AF" w:rsidRDefault="00674D12" w:rsidP="004342BA">
      <w:pPr>
        <w:widowControl/>
        <w:snapToGrid w:val="0"/>
        <w:spacing w:line="500" w:lineRule="exact"/>
        <w:ind w:leftChars="300" w:left="1280" w:hangingChars="200" w:hanging="560"/>
        <w:rPr>
          <w:rFonts w:ascii="標楷體" w:eastAsia="標楷體" w:hAnsi="標楷體" w:cs="Times New Roman"/>
          <w:color w:val="000000" w:themeColor="text1"/>
          <w:kern w:val="0"/>
          <w:sz w:val="28"/>
          <w:szCs w:val="28"/>
        </w:rPr>
      </w:pPr>
      <w:r w:rsidRPr="00F646AF">
        <w:rPr>
          <w:rFonts w:ascii="標楷體" w:eastAsia="標楷體" w:hAnsi="標楷體" w:hint="eastAsia"/>
          <w:color w:val="000000" w:themeColor="text1"/>
          <w:kern w:val="0"/>
          <w:sz w:val="28"/>
          <w:szCs w:val="28"/>
        </w:rPr>
        <w:t>(</w:t>
      </w:r>
      <w:r w:rsidR="004342BA">
        <w:rPr>
          <w:rFonts w:ascii="標楷體" w:eastAsia="標楷體" w:hAnsi="標楷體" w:hint="eastAsia"/>
          <w:color w:val="000000" w:themeColor="text1"/>
          <w:kern w:val="0"/>
          <w:sz w:val="28"/>
          <w:szCs w:val="28"/>
        </w:rPr>
        <w:t>二</w:t>
      </w:r>
      <w:r w:rsidRPr="00F646AF">
        <w:rPr>
          <w:rFonts w:ascii="標楷體" w:eastAsia="標楷體" w:hAnsi="標楷體" w:hint="eastAsia"/>
          <w:color w:val="000000" w:themeColor="text1"/>
          <w:kern w:val="0"/>
          <w:sz w:val="28"/>
          <w:szCs w:val="28"/>
        </w:rPr>
        <w:t>)執行業務者之報酬按給付額20</w:t>
      </w:r>
      <w:r w:rsidRPr="00F646AF">
        <w:rPr>
          <w:rFonts w:ascii="標楷體" w:eastAsia="標楷體" w:hAnsi="標楷體" w:cs="Tahoma"/>
          <w:color w:val="000000" w:themeColor="text1"/>
          <w:kern w:val="0"/>
          <w:sz w:val="28"/>
          <w:szCs w:val="28"/>
        </w:rPr>
        <w:t>%</w:t>
      </w:r>
      <w:r w:rsidRPr="00F646AF">
        <w:rPr>
          <w:rFonts w:ascii="標楷體" w:eastAsia="標楷體" w:hAnsi="標楷體" w:hint="eastAsia"/>
          <w:color w:val="000000" w:themeColor="text1"/>
          <w:kern w:val="0"/>
          <w:sz w:val="28"/>
          <w:szCs w:val="28"/>
        </w:rPr>
        <w:t>代扣所得稅。但個人稿費、版稅、樂譜、作曲、編劇、漫畫，每次給付額不超過新臺幣</w:t>
      </w:r>
      <w:r w:rsidR="0032578F">
        <w:rPr>
          <w:rFonts w:ascii="標楷體" w:eastAsia="標楷體" w:hAnsi="標楷體" w:hint="eastAsia"/>
          <w:color w:val="000000" w:themeColor="text1"/>
          <w:kern w:val="0"/>
          <w:sz w:val="28"/>
          <w:szCs w:val="28"/>
        </w:rPr>
        <w:t>5,000</w:t>
      </w:r>
      <w:r w:rsidRPr="00F646AF">
        <w:rPr>
          <w:rFonts w:ascii="標楷體" w:eastAsia="標楷體" w:hAnsi="標楷體" w:hint="eastAsia"/>
          <w:color w:val="000000" w:themeColor="text1"/>
          <w:kern w:val="0"/>
          <w:sz w:val="28"/>
          <w:szCs w:val="28"/>
        </w:rPr>
        <w:t>元者，得免予扣繳(含</w:t>
      </w:r>
      <w:r w:rsidR="0032578F">
        <w:rPr>
          <w:rFonts w:ascii="標楷體" w:eastAsia="標楷體" w:hAnsi="標楷體" w:hint="eastAsia"/>
          <w:color w:val="000000" w:themeColor="text1"/>
          <w:kern w:val="0"/>
          <w:sz w:val="28"/>
          <w:szCs w:val="28"/>
        </w:rPr>
        <w:t>5,000</w:t>
      </w:r>
      <w:r w:rsidRPr="00F646AF">
        <w:rPr>
          <w:rFonts w:ascii="標楷體" w:eastAsia="標楷體" w:hAnsi="標楷體" w:hint="eastAsia"/>
          <w:color w:val="000000" w:themeColor="text1"/>
          <w:kern w:val="0"/>
          <w:sz w:val="28"/>
          <w:szCs w:val="28"/>
        </w:rPr>
        <w:t>元整)。</w:t>
      </w:r>
    </w:p>
    <w:p w:rsidR="00F646AF" w:rsidRDefault="00674D12" w:rsidP="004342BA">
      <w:pPr>
        <w:widowControl/>
        <w:snapToGrid w:val="0"/>
        <w:spacing w:line="500" w:lineRule="exact"/>
        <w:ind w:leftChars="300" w:left="1280" w:hangingChars="200" w:hanging="560"/>
        <w:rPr>
          <w:rFonts w:ascii="標楷體" w:eastAsia="標楷體" w:hAnsi="標楷體"/>
          <w:color w:val="000000" w:themeColor="text1"/>
          <w:kern w:val="0"/>
          <w:sz w:val="28"/>
          <w:szCs w:val="28"/>
        </w:rPr>
      </w:pPr>
      <w:r w:rsidRPr="00F646AF">
        <w:rPr>
          <w:rFonts w:ascii="標楷體" w:eastAsia="標楷體" w:hAnsi="標楷體" w:cs="Tahoma"/>
          <w:color w:val="000000" w:themeColor="text1"/>
          <w:kern w:val="0"/>
          <w:sz w:val="28"/>
          <w:szCs w:val="28"/>
        </w:rPr>
        <w:t>(</w:t>
      </w:r>
      <w:r w:rsidR="004342BA">
        <w:rPr>
          <w:rFonts w:ascii="標楷體" w:eastAsia="標楷體" w:hAnsi="標楷體" w:cs="Tahoma" w:hint="eastAsia"/>
          <w:color w:val="000000" w:themeColor="text1"/>
          <w:kern w:val="0"/>
          <w:sz w:val="28"/>
          <w:szCs w:val="28"/>
        </w:rPr>
        <w:t>三</w:t>
      </w:r>
      <w:r w:rsidRPr="00F646AF">
        <w:rPr>
          <w:rFonts w:ascii="標楷體" w:eastAsia="標楷體" w:hAnsi="標楷體" w:cs="Tahoma"/>
          <w:color w:val="000000" w:themeColor="text1"/>
          <w:kern w:val="0"/>
          <w:sz w:val="28"/>
          <w:szCs w:val="28"/>
        </w:rPr>
        <w:t>)</w:t>
      </w:r>
      <w:r w:rsidRPr="00F646AF">
        <w:rPr>
          <w:rFonts w:ascii="標楷體" w:eastAsia="標楷體" w:hAnsi="標楷體" w:hint="eastAsia"/>
          <w:color w:val="000000" w:themeColor="text1"/>
          <w:kern w:val="0"/>
          <w:sz w:val="28"/>
          <w:szCs w:val="28"/>
        </w:rPr>
        <w:t>並請於給付</w:t>
      </w:r>
      <w:r w:rsidR="0032578F" w:rsidRPr="004342BA">
        <w:rPr>
          <w:rFonts w:ascii="標楷體" w:eastAsia="標楷體" w:hAnsi="標楷體" w:hint="eastAsia"/>
          <w:b/>
          <w:color w:val="000000" w:themeColor="text1"/>
          <w:kern w:val="0"/>
          <w:sz w:val="28"/>
          <w:szCs w:val="28"/>
        </w:rPr>
        <w:t>7</w:t>
      </w:r>
      <w:r w:rsidRPr="004342BA">
        <w:rPr>
          <w:rFonts w:ascii="標楷體" w:eastAsia="標楷體" w:hAnsi="標楷體" w:hint="eastAsia"/>
          <w:b/>
          <w:color w:val="000000" w:themeColor="text1"/>
          <w:kern w:val="0"/>
          <w:sz w:val="28"/>
          <w:szCs w:val="28"/>
        </w:rPr>
        <w:t>日</w:t>
      </w:r>
      <w:r w:rsidRPr="00F646AF">
        <w:rPr>
          <w:rFonts w:ascii="標楷體" w:eastAsia="標楷體" w:hAnsi="標楷體" w:hint="eastAsia"/>
          <w:color w:val="000000" w:themeColor="text1"/>
          <w:kern w:val="0"/>
          <w:sz w:val="28"/>
          <w:szCs w:val="28"/>
        </w:rPr>
        <w:t>內備妥收據及護照影本及稅金至出納組，以利辦理扣繳憑單申報事宜。</w:t>
      </w:r>
    </w:p>
    <w:p w:rsidR="00C963B7" w:rsidRPr="004342BA" w:rsidRDefault="00D97350" w:rsidP="002E1B2C">
      <w:pPr>
        <w:snapToGrid w:val="0"/>
        <w:spacing w:line="500" w:lineRule="exact"/>
        <w:rPr>
          <w:rFonts w:ascii="標楷體" w:eastAsia="標楷體" w:hAnsi="標楷體"/>
          <w:b/>
          <w:color w:val="000000" w:themeColor="text1"/>
          <w:sz w:val="32"/>
          <w:szCs w:val="32"/>
        </w:rPr>
      </w:pPr>
      <w:r w:rsidRPr="004342BA">
        <w:rPr>
          <w:rFonts w:ascii="標楷體" w:eastAsia="標楷體" w:hAnsi="標楷體" w:hint="eastAsia"/>
          <w:b/>
          <w:color w:val="000000" w:themeColor="text1"/>
          <w:sz w:val="32"/>
          <w:szCs w:val="32"/>
        </w:rPr>
        <w:lastRenderedPageBreak/>
        <w:t>有關各類所得扣繳標準及扣繳項目</w:t>
      </w:r>
      <w:r w:rsidR="00836BA8" w:rsidRPr="004342BA">
        <w:rPr>
          <w:rFonts w:ascii="標楷體" w:eastAsia="標楷體" w:hAnsi="標楷體" w:hint="eastAsia"/>
          <w:b/>
          <w:color w:val="000000" w:themeColor="text1"/>
          <w:sz w:val="32"/>
          <w:szCs w:val="32"/>
        </w:rPr>
        <w:t>如下表</w:t>
      </w:r>
      <w:r w:rsidR="004342BA">
        <w:rPr>
          <w:rFonts w:ascii="標楷體" w:eastAsia="標楷體" w:hAnsi="標楷體" w:hint="eastAsia"/>
          <w:b/>
          <w:color w:val="000000" w:themeColor="text1"/>
          <w:sz w:val="32"/>
          <w:szCs w:val="32"/>
        </w:rPr>
        <w:t>：</w:t>
      </w:r>
    </w:p>
    <w:tbl>
      <w:tblPr>
        <w:tblStyle w:val="a4"/>
        <w:tblW w:w="9498" w:type="dxa"/>
        <w:tblInd w:w="-176" w:type="dxa"/>
        <w:tblLook w:val="04A0" w:firstRow="1" w:lastRow="0" w:firstColumn="1" w:lastColumn="0" w:noHBand="0" w:noVBand="1"/>
      </w:tblPr>
      <w:tblGrid>
        <w:gridCol w:w="1985"/>
        <w:gridCol w:w="3686"/>
        <w:gridCol w:w="3827"/>
      </w:tblGrid>
      <w:tr w:rsidR="000D0712" w:rsidTr="002E1B2C">
        <w:trPr>
          <w:tblHeader/>
        </w:trPr>
        <w:tc>
          <w:tcPr>
            <w:tcW w:w="1985"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所得類別及代號</w:t>
            </w:r>
          </w:p>
        </w:tc>
        <w:tc>
          <w:tcPr>
            <w:tcW w:w="3686"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納稅義務人為中華民國境內居住之個人(含同一課稅年度於境內住滿183天以上之外國人、華僑及大陸人士)</w:t>
            </w:r>
          </w:p>
        </w:tc>
        <w:tc>
          <w:tcPr>
            <w:tcW w:w="3827"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 xml:space="preserve">納稅義務人如為非中華民國境內居住之個人(含同一課稅年度於境內未住滿183天以上之外國人、華僑及大陸人士) </w:t>
            </w:r>
          </w:p>
        </w:tc>
      </w:tr>
      <w:tr w:rsidR="000D0712" w:rsidTr="002E1B2C">
        <w:trPr>
          <w:trHeight w:val="3232"/>
        </w:trPr>
        <w:tc>
          <w:tcPr>
            <w:tcW w:w="1985"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一、薪資所得(50)</w:t>
            </w:r>
          </w:p>
        </w:tc>
        <w:tc>
          <w:tcPr>
            <w:tcW w:w="3686" w:type="dxa"/>
          </w:tcPr>
          <w:p w:rsidR="000D0712" w:rsidRPr="00C1476D" w:rsidRDefault="002E1B2C" w:rsidP="002E1B2C">
            <w:pPr>
              <w:snapToGrid w:val="0"/>
              <w:spacing w:line="42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000D0712" w:rsidRPr="00C1476D">
              <w:rPr>
                <w:rFonts w:ascii="標楷體" w:eastAsia="標楷體" w:hAnsi="標楷體" w:hint="eastAsia"/>
                <w:sz w:val="28"/>
                <w:szCs w:val="28"/>
              </w:rPr>
              <w:t>按全月給付總額依薪資所得扣繳辦法之規定扣繳之或5%扣繳。月薪40</w:t>
            </w:r>
            <w:r w:rsidR="006148B5" w:rsidRPr="00C1476D">
              <w:rPr>
                <w:rFonts w:ascii="標楷體" w:eastAsia="標楷體" w:hAnsi="標楷體" w:hint="eastAsia"/>
                <w:sz w:val="28"/>
                <w:szCs w:val="28"/>
              </w:rPr>
              <w:t>,</w:t>
            </w:r>
            <w:r w:rsidR="000D0712" w:rsidRPr="00C1476D">
              <w:rPr>
                <w:rFonts w:ascii="標楷體" w:eastAsia="標楷體" w:hAnsi="標楷體" w:hint="eastAsia"/>
                <w:sz w:val="28"/>
                <w:szCs w:val="28"/>
              </w:rPr>
              <w:t xml:space="preserve">020元以下可免予扣繳。 </w:t>
            </w:r>
          </w:p>
          <w:p w:rsidR="000D0712" w:rsidRPr="00C1476D" w:rsidRDefault="002E1B2C" w:rsidP="002E1B2C">
            <w:pPr>
              <w:snapToGrid w:val="0"/>
              <w:spacing w:line="42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000D0712" w:rsidRPr="00C1476D">
              <w:rPr>
                <w:rFonts w:ascii="標楷體" w:eastAsia="標楷體" w:hAnsi="標楷體" w:hint="eastAsia"/>
                <w:sz w:val="28"/>
                <w:szCs w:val="28"/>
              </w:rPr>
              <w:t>非固定薪資如補助費、津貼、兼職所得等依給付額扣取5%，但應扣稅額不超過2</w:t>
            </w:r>
            <w:r w:rsidR="006148B5" w:rsidRPr="00C1476D">
              <w:rPr>
                <w:rFonts w:ascii="標楷體" w:eastAsia="標楷體" w:hAnsi="標楷體" w:hint="eastAsia"/>
                <w:sz w:val="28"/>
                <w:szCs w:val="28"/>
              </w:rPr>
              <w:t>,</w:t>
            </w:r>
            <w:r w:rsidR="000D0712" w:rsidRPr="00C1476D">
              <w:rPr>
                <w:rFonts w:ascii="標楷體" w:eastAsia="標楷體" w:hAnsi="標楷體" w:hint="eastAsia"/>
                <w:sz w:val="28"/>
                <w:szCs w:val="28"/>
              </w:rPr>
              <w:t>000元者免予扣繳，每次給付金額超過</w:t>
            </w:r>
            <w:r w:rsidR="005466CC" w:rsidRPr="00C1476D">
              <w:rPr>
                <w:rFonts w:ascii="標楷體" w:eastAsia="標楷體" w:hAnsi="標楷體" w:hint="eastAsia"/>
                <w:sz w:val="28"/>
                <w:szCs w:val="28"/>
              </w:rPr>
              <w:t>73</w:t>
            </w:r>
            <w:r w:rsidR="006148B5" w:rsidRPr="00C1476D">
              <w:rPr>
                <w:rFonts w:ascii="標楷體" w:eastAsia="標楷體" w:hAnsi="標楷體" w:hint="eastAsia"/>
                <w:sz w:val="28"/>
                <w:szCs w:val="28"/>
              </w:rPr>
              <w:t>,</w:t>
            </w:r>
            <w:r w:rsidR="005C358F" w:rsidRPr="00C1476D">
              <w:rPr>
                <w:rFonts w:ascii="標楷體" w:eastAsia="標楷體" w:hAnsi="標楷體" w:hint="eastAsia"/>
                <w:sz w:val="28"/>
                <w:szCs w:val="28"/>
              </w:rPr>
              <w:t>5</w:t>
            </w:r>
            <w:r w:rsidR="000D0712" w:rsidRPr="00C1476D">
              <w:rPr>
                <w:rFonts w:ascii="標楷體" w:eastAsia="標楷體" w:hAnsi="標楷體" w:hint="eastAsia"/>
                <w:sz w:val="28"/>
                <w:szCs w:val="28"/>
              </w:rPr>
              <w:t>01元需扣繳。</w:t>
            </w:r>
          </w:p>
        </w:tc>
        <w:tc>
          <w:tcPr>
            <w:tcW w:w="3827" w:type="dxa"/>
          </w:tcPr>
          <w:p w:rsidR="000D0712" w:rsidRPr="00C1476D" w:rsidRDefault="002E1B2C" w:rsidP="002E1B2C">
            <w:pPr>
              <w:snapToGrid w:val="0"/>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1.</w:t>
            </w:r>
            <w:r w:rsidR="000D0712" w:rsidRPr="00C1476D">
              <w:rPr>
                <w:rFonts w:ascii="標楷體" w:eastAsia="標楷體" w:hAnsi="標楷體" w:hint="eastAsia"/>
                <w:sz w:val="28"/>
                <w:szCs w:val="28"/>
              </w:rPr>
              <w:t>依「全月給付總額」在行政院核定每月基本工資1.5倍(</w:t>
            </w:r>
            <w:r w:rsidR="005466CC" w:rsidRPr="00C1476D">
              <w:rPr>
                <w:rFonts w:ascii="標楷體" w:eastAsia="標楷體" w:hAnsi="標楷體" w:hint="eastAsia"/>
                <w:sz w:val="28"/>
                <w:szCs w:val="28"/>
              </w:rPr>
              <w:t>3</w:t>
            </w:r>
            <w:r w:rsidR="005C358F" w:rsidRPr="00C1476D">
              <w:rPr>
                <w:rFonts w:ascii="標楷體" w:eastAsia="標楷體" w:hAnsi="標楷體" w:hint="eastAsia"/>
                <w:sz w:val="28"/>
                <w:szCs w:val="28"/>
              </w:rPr>
              <w:t>1</w:t>
            </w:r>
            <w:r w:rsidR="00CD2267" w:rsidRPr="00C1476D">
              <w:rPr>
                <w:rFonts w:ascii="標楷體" w:eastAsia="標楷體" w:hAnsi="標楷體" w:hint="eastAsia"/>
                <w:sz w:val="28"/>
                <w:szCs w:val="28"/>
              </w:rPr>
              <w:t>,</w:t>
            </w:r>
            <w:r w:rsidR="005C358F" w:rsidRPr="00C1476D">
              <w:rPr>
                <w:rFonts w:ascii="標楷體" w:eastAsia="標楷體" w:hAnsi="標楷體" w:hint="eastAsia"/>
                <w:sz w:val="28"/>
                <w:szCs w:val="28"/>
              </w:rPr>
              <w:t>514</w:t>
            </w:r>
            <w:r w:rsidR="000D0712" w:rsidRPr="00C1476D">
              <w:rPr>
                <w:rFonts w:ascii="標楷體" w:eastAsia="標楷體" w:hAnsi="標楷體" w:hint="eastAsia"/>
                <w:sz w:val="28"/>
                <w:szCs w:val="28"/>
              </w:rPr>
              <w:t>元)以下者扣6%</w:t>
            </w:r>
          </w:p>
          <w:p w:rsidR="000D0712" w:rsidRPr="00C1476D" w:rsidRDefault="002E1B2C" w:rsidP="00C1476D">
            <w:pPr>
              <w:snapToGrid w:val="0"/>
              <w:spacing w:line="440" w:lineRule="exact"/>
              <w:rPr>
                <w:rFonts w:ascii="標楷體" w:eastAsia="標楷體" w:hAnsi="標楷體"/>
                <w:sz w:val="28"/>
                <w:szCs w:val="28"/>
              </w:rPr>
            </w:pPr>
            <w:r>
              <w:rPr>
                <w:rFonts w:ascii="標楷體" w:eastAsia="標楷體" w:hAnsi="標楷體" w:hint="eastAsia"/>
                <w:sz w:val="28"/>
                <w:szCs w:val="28"/>
              </w:rPr>
              <w:t>2.</w:t>
            </w:r>
            <w:r w:rsidR="000D0712" w:rsidRPr="00C1476D">
              <w:rPr>
                <w:rFonts w:ascii="標楷體" w:eastAsia="標楷體" w:hAnsi="標楷體" w:hint="eastAsia"/>
                <w:sz w:val="28"/>
                <w:szCs w:val="28"/>
              </w:rPr>
              <w:t>超過上述標準者扣18%。</w:t>
            </w:r>
          </w:p>
        </w:tc>
      </w:tr>
      <w:tr w:rsidR="000D0712" w:rsidTr="002E1B2C">
        <w:tc>
          <w:tcPr>
            <w:tcW w:w="1985"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二、執行業務者報酬</w:t>
            </w:r>
          </w:p>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(一)9A(詳附表)</w:t>
            </w:r>
          </w:p>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 xml:space="preserve">(二)9B－稿費、版稅、樂譜、作曲、編劇、漫畫及講演等七項所得 </w:t>
            </w:r>
          </w:p>
        </w:tc>
        <w:tc>
          <w:tcPr>
            <w:tcW w:w="3686"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10%。</w:t>
            </w:r>
          </w:p>
          <w:p w:rsidR="00FB7F21" w:rsidRPr="00C1476D" w:rsidRDefault="00FB7F21"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（稿費、版稅、樂譜、作曲、編劇、漫畫、講演之鐘點費入，全年合計數不超過18萬，免予扣繳。）</w:t>
            </w:r>
          </w:p>
        </w:tc>
        <w:tc>
          <w:tcPr>
            <w:tcW w:w="3827"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20%。</w:t>
            </w:r>
          </w:p>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（稿費、版稅、樂譜、作曲、編劇、漫畫、講演之鐘點費入，每次給付額不超過5,000元，得免予扣繳。）</w:t>
            </w:r>
          </w:p>
        </w:tc>
      </w:tr>
      <w:tr w:rsidR="000D0712" w:rsidTr="002E1B2C">
        <w:tc>
          <w:tcPr>
            <w:tcW w:w="1985"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三.權利金(53)</w:t>
            </w:r>
          </w:p>
        </w:tc>
        <w:tc>
          <w:tcPr>
            <w:tcW w:w="3686"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10％</w:t>
            </w:r>
          </w:p>
        </w:tc>
        <w:tc>
          <w:tcPr>
            <w:tcW w:w="3827"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20％</w:t>
            </w:r>
          </w:p>
        </w:tc>
      </w:tr>
      <w:tr w:rsidR="000D0712" w:rsidTr="002E1B2C">
        <w:tc>
          <w:tcPr>
            <w:tcW w:w="1985"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四.競技競賽機會中獎之獎金或給與(91)</w:t>
            </w:r>
          </w:p>
        </w:tc>
        <w:tc>
          <w:tcPr>
            <w:tcW w:w="3686" w:type="dxa"/>
          </w:tcPr>
          <w:p w:rsidR="000D0712" w:rsidRPr="00C1476D" w:rsidRDefault="002E1B2C" w:rsidP="00C1476D">
            <w:pPr>
              <w:snapToGrid w:val="0"/>
              <w:spacing w:line="440" w:lineRule="exact"/>
              <w:rPr>
                <w:rFonts w:ascii="標楷體" w:eastAsia="標楷體" w:hAnsi="標楷體"/>
                <w:sz w:val="28"/>
                <w:szCs w:val="28"/>
              </w:rPr>
            </w:pPr>
            <w:r>
              <w:rPr>
                <w:rFonts w:ascii="標楷體" w:eastAsia="標楷體" w:hAnsi="標楷體" w:hint="eastAsia"/>
                <w:sz w:val="28"/>
                <w:szCs w:val="28"/>
              </w:rPr>
              <w:t>1.</w:t>
            </w:r>
            <w:r w:rsidR="000D0712" w:rsidRPr="00C1476D">
              <w:rPr>
                <w:rFonts w:ascii="標楷體" w:eastAsia="標楷體" w:hAnsi="標楷體" w:hint="eastAsia"/>
                <w:sz w:val="28"/>
                <w:szCs w:val="28"/>
              </w:rPr>
              <w:t>10％</w:t>
            </w:r>
          </w:p>
          <w:p w:rsidR="000D0712" w:rsidRPr="00C1476D" w:rsidRDefault="002E1B2C" w:rsidP="002E1B2C">
            <w:pPr>
              <w:snapToGrid w:val="0"/>
              <w:spacing w:line="42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000D0712" w:rsidRPr="00C1476D">
              <w:rPr>
                <w:rFonts w:ascii="標楷體" w:eastAsia="標楷體" w:hAnsi="標楷體" w:hint="eastAsia"/>
                <w:sz w:val="28"/>
                <w:szCs w:val="28"/>
              </w:rPr>
              <w:t>政府舉辦之獎券中獎獎金，每聯（組、注）獎額不超過2,000元者免扣稅，超過2,000元者全額</w:t>
            </w:r>
            <w:r w:rsidR="000D0712" w:rsidRPr="00C1476D">
              <w:rPr>
                <w:rFonts w:ascii="標楷體" w:eastAsia="標楷體" w:hAnsi="標楷體" w:hint="eastAsia"/>
                <w:sz w:val="28"/>
                <w:szCs w:val="28"/>
              </w:rPr>
              <w:lastRenderedPageBreak/>
              <w:t>扣繳20％</w:t>
            </w:r>
          </w:p>
        </w:tc>
        <w:tc>
          <w:tcPr>
            <w:tcW w:w="3827" w:type="dxa"/>
          </w:tcPr>
          <w:p w:rsidR="000D0712" w:rsidRPr="00C1476D" w:rsidRDefault="002E1B2C" w:rsidP="00C1476D">
            <w:pPr>
              <w:snapToGrid w:val="0"/>
              <w:spacing w:line="440" w:lineRule="exact"/>
              <w:rPr>
                <w:rFonts w:ascii="標楷體" w:eastAsia="標楷體" w:hAnsi="標楷體"/>
                <w:sz w:val="28"/>
                <w:szCs w:val="28"/>
              </w:rPr>
            </w:pPr>
            <w:r>
              <w:rPr>
                <w:rFonts w:ascii="標楷體" w:eastAsia="標楷體" w:hAnsi="標楷體" w:hint="eastAsia"/>
                <w:sz w:val="28"/>
                <w:szCs w:val="28"/>
              </w:rPr>
              <w:lastRenderedPageBreak/>
              <w:t>1.</w:t>
            </w:r>
            <w:r w:rsidR="000D0712" w:rsidRPr="00C1476D">
              <w:rPr>
                <w:rFonts w:ascii="標楷體" w:eastAsia="標楷體" w:hAnsi="標楷體" w:hint="eastAsia"/>
                <w:sz w:val="28"/>
                <w:szCs w:val="28"/>
              </w:rPr>
              <w:t>20％</w:t>
            </w:r>
          </w:p>
          <w:p w:rsidR="000D0712" w:rsidRPr="00C1476D" w:rsidRDefault="002E1B2C" w:rsidP="002E1B2C">
            <w:pPr>
              <w:snapToGrid w:val="0"/>
              <w:spacing w:line="420" w:lineRule="exact"/>
              <w:ind w:left="280" w:hangingChars="100" w:hanging="280"/>
              <w:rPr>
                <w:rFonts w:ascii="標楷體" w:eastAsia="標楷體" w:hAnsi="標楷體"/>
                <w:sz w:val="28"/>
                <w:szCs w:val="28"/>
              </w:rPr>
            </w:pPr>
            <w:r>
              <w:rPr>
                <w:rFonts w:ascii="標楷體" w:eastAsia="標楷體" w:hAnsi="標楷體" w:hint="eastAsia"/>
                <w:sz w:val="28"/>
                <w:szCs w:val="28"/>
              </w:rPr>
              <w:t>2.</w:t>
            </w:r>
            <w:r w:rsidR="000D0712" w:rsidRPr="00C1476D">
              <w:rPr>
                <w:rFonts w:ascii="標楷體" w:eastAsia="標楷體" w:hAnsi="標楷體" w:hint="eastAsia"/>
                <w:sz w:val="28"/>
                <w:szCs w:val="28"/>
              </w:rPr>
              <w:t>政府舉辦之獎券中獎獎金，每聯（組、注）獎額不超過2,000元者免扣繳，超過2,000元者全額</w:t>
            </w:r>
            <w:r w:rsidR="000D0712" w:rsidRPr="00C1476D">
              <w:rPr>
                <w:rFonts w:ascii="標楷體" w:eastAsia="標楷體" w:hAnsi="標楷體" w:hint="eastAsia"/>
                <w:sz w:val="28"/>
                <w:szCs w:val="28"/>
              </w:rPr>
              <w:lastRenderedPageBreak/>
              <w:t>扣繳20％</w:t>
            </w:r>
          </w:p>
        </w:tc>
      </w:tr>
      <w:tr w:rsidR="000D0712" w:rsidTr="002E1B2C">
        <w:tc>
          <w:tcPr>
            <w:tcW w:w="1985"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lastRenderedPageBreak/>
              <w:t>五.退職所得(93)</w:t>
            </w:r>
          </w:p>
        </w:tc>
        <w:tc>
          <w:tcPr>
            <w:tcW w:w="3686"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超過定額免稅部分扣繳6％</w:t>
            </w:r>
          </w:p>
        </w:tc>
        <w:tc>
          <w:tcPr>
            <w:tcW w:w="3827"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超過定額免稅部分扣繳18％</w:t>
            </w:r>
          </w:p>
        </w:tc>
      </w:tr>
      <w:tr w:rsidR="000D0712" w:rsidRPr="00836BA8" w:rsidTr="002E1B2C">
        <w:tc>
          <w:tcPr>
            <w:tcW w:w="1985"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六.其他所得(92)</w:t>
            </w:r>
          </w:p>
        </w:tc>
        <w:tc>
          <w:tcPr>
            <w:tcW w:w="3686" w:type="dxa"/>
          </w:tcPr>
          <w:p w:rsidR="000D0712" w:rsidRPr="00C1476D" w:rsidRDefault="002E1B2C" w:rsidP="00C1476D">
            <w:pPr>
              <w:snapToGrid w:val="0"/>
              <w:spacing w:line="440" w:lineRule="exact"/>
              <w:rPr>
                <w:rFonts w:ascii="標楷體" w:eastAsia="標楷體" w:hAnsi="標楷體"/>
                <w:sz w:val="28"/>
                <w:szCs w:val="28"/>
              </w:rPr>
            </w:pPr>
            <w:r>
              <w:rPr>
                <w:rFonts w:ascii="標楷體" w:eastAsia="標楷體" w:hAnsi="標楷體" w:hint="eastAsia"/>
                <w:sz w:val="28"/>
                <w:szCs w:val="28"/>
              </w:rPr>
              <w:t>1.</w:t>
            </w:r>
            <w:r w:rsidR="000D0712" w:rsidRPr="00C1476D">
              <w:rPr>
                <w:rFonts w:ascii="標楷體" w:eastAsia="標楷體" w:hAnsi="標楷體" w:hint="eastAsia"/>
                <w:sz w:val="28"/>
                <w:szCs w:val="28"/>
              </w:rPr>
              <w:t>免扣繳（應列單）</w:t>
            </w:r>
          </w:p>
          <w:p w:rsidR="000D0712" w:rsidRPr="00C1476D" w:rsidRDefault="002E1B2C" w:rsidP="00C1476D">
            <w:pPr>
              <w:snapToGrid w:val="0"/>
              <w:spacing w:line="440" w:lineRule="exact"/>
              <w:rPr>
                <w:rFonts w:ascii="標楷體" w:eastAsia="標楷體" w:hAnsi="標楷體"/>
                <w:sz w:val="28"/>
                <w:szCs w:val="28"/>
              </w:rPr>
            </w:pPr>
            <w:r>
              <w:rPr>
                <w:rFonts w:ascii="標楷體" w:eastAsia="標楷體" w:hAnsi="標楷體" w:hint="eastAsia"/>
                <w:sz w:val="28"/>
                <w:szCs w:val="28"/>
              </w:rPr>
              <w:t>2.</w:t>
            </w:r>
            <w:r w:rsidR="000D0712" w:rsidRPr="00C1476D">
              <w:rPr>
                <w:rFonts w:ascii="標楷體" w:eastAsia="標楷體" w:hAnsi="標楷體" w:hint="eastAsia"/>
                <w:sz w:val="28"/>
                <w:szCs w:val="28"/>
              </w:rPr>
              <w:t>告發或檢舉獎金扣繳20％</w:t>
            </w:r>
          </w:p>
        </w:tc>
        <w:tc>
          <w:tcPr>
            <w:tcW w:w="3827" w:type="dxa"/>
          </w:tcPr>
          <w:p w:rsidR="000D0712" w:rsidRPr="00C1476D" w:rsidRDefault="002E1B2C" w:rsidP="00C1476D">
            <w:pPr>
              <w:snapToGrid w:val="0"/>
              <w:spacing w:line="440" w:lineRule="exact"/>
              <w:rPr>
                <w:rFonts w:ascii="標楷體" w:eastAsia="標楷體" w:hAnsi="標楷體"/>
                <w:sz w:val="28"/>
                <w:szCs w:val="28"/>
              </w:rPr>
            </w:pPr>
            <w:r>
              <w:rPr>
                <w:rFonts w:ascii="標楷體" w:eastAsia="標楷體" w:hAnsi="標楷體" w:hint="eastAsia"/>
                <w:sz w:val="28"/>
                <w:szCs w:val="28"/>
              </w:rPr>
              <w:t>1.</w:t>
            </w:r>
            <w:r w:rsidR="000D0712" w:rsidRPr="00C1476D">
              <w:rPr>
                <w:rFonts w:ascii="標楷體" w:eastAsia="標楷體" w:hAnsi="標楷體" w:hint="eastAsia"/>
                <w:sz w:val="28"/>
                <w:szCs w:val="28"/>
              </w:rPr>
              <w:t>個人：按20％申報納稅</w:t>
            </w:r>
          </w:p>
          <w:p w:rsidR="000D0712" w:rsidRPr="00C1476D" w:rsidRDefault="002E1B2C" w:rsidP="00C1476D">
            <w:pPr>
              <w:snapToGrid w:val="0"/>
              <w:spacing w:line="440" w:lineRule="exact"/>
              <w:rPr>
                <w:rFonts w:ascii="標楷體" w:eastAsia="標楷體" w:hAnsi="標楷體"/>
                <w:sz w:val="28"/>
                <w:szCs w:val="28"/>
              </w:rPr>
            </w:pPr>
            <w:r>
              <w:rPr>
                <w:rFonts w:ascii="標楷體" w:eastAsia="標楷體" w:hAnsi="標楷體" w:hint="eastAsia"/>
                <w:sz w:val="28"/>
                <w:szCs w:val="28"/>
              </w:rPr>
              <w:t>2.</w:t>
            </w:r>
            <w:r w:rsidR="000D0712" w:rsidRPr="00C1476D">
              <w:rPr>
                <w:rFonts w:ascii="標楷體" w:eastAsia="標楷體" w:hAnsi="標楷體" w:hint="eastAsia"/>
                <w:sz w:val="28"/>
                <w:szCs w:val="28"/>
              </w:rPr>
              <w:t>營利事業：20％扣繳</w:t>
            </w:r>
          </w:p>
          <w:p w:rsidR="000D0712" w:rsidRPr="00C1476D" w:rsidRDefault="002E1B2C" w:rsidP="00C1476D">
            <w:pPr>
              <w:snapToGrid w:val="0"/>
              <w:spacing w:line="440" w:lineRule="exact"/>
              <w:rPr>
                <w:rFonts w:ascii="標楷體" w:eastAsia="標楷體" w:hAnsi="標楷體"/>
                <w:sz w:val="28"/>
                <w:szCs w:val="28"/>
              </w:rPr>
            </w:pPr>
            <w:r>
              <w:rPr>
                <w:rFonts w:ascii="標楷體" w:eastAsia="標楷體" w:hAnsi="標楷體" w:hint="eastAsia"/>
                <w:sz w:val="28"/>
                <w:szCs w:val="28"/>
              </w:rPr>
              <w:t>3.</w:t>
            </w:r>
            <w:r w:rsidR="000D0712" w:rsidRPr="00C1476D">
              <w:rPr>
                <w:rFonts w:ascii="標楷體" w:eastAsia="標楷體" w:hAnsi="標楷體" w:hint="eastAsia"/>
                <w:sz w:val="28"/>
                <w:szCs w:val="28"/>
              </w:rPr>
              <w:t>告發或檢舉獎金：20％</w:t>
            </w:r>
          </w:p>
        </w:tc>
      </w:tr>
      <w:tr w:rsidR="000D0712" w:rsidRPr="00836BA8" w:rsidTr="002E1B2C">
        <w:tc>
          <w:tcPr>
            <w:tcW w:w="1985" w:type="dxa"/>
          </w:tcPr>
          <w:p w:rsidR="000D0712" w:rsidRPr="00C1476D" w:rsidRDefault="000D0712" w:rsidP="00C1476D">
            <w:pPr>
              <w:snapToGrid w:val="0"/>
              <w:spacing w:line="440" w:lineRule="exact"/>
              <w:rPr>
                <w:rFonts w:ascii="標楷體" w:eastAsia="標楷體" w:hAnsi="標楷體"/>
                <w:sz w:val="28"/>
                <w:szCs w:val="28"/>
              </w:rPr>
            </w:pPr>
            <w:r w:rsidRPr="00C1476D">
              <w:rPr>
                <w:rFonts w:ascii="標楷體" w:eastAsia="標楷體" w:hAnsi="標楷體" w:hint="eastAsia"/>
                <w:sz w:val="28"/>
                <w:szCs w:val="28"/>
              </w:rPr>
              <w:t>七、免稅所得</w:t>
            </w:r>
          </w:p>
        </w:tc>
        <w:tc>
          <w:tcPr>
            <w:tcW w:w="3686" w:type="dxa"/>
          </w:tcPr>
          <w:p w:rsidR="000D0712" w:rsidRPr="00C1476D" w:rsidRDefault="002E1B2C" w:rsidP="002E1B2C">
            <w:pPr>
              <w:snapToGrid w:val="0"/>
              <w:spacing w:line="440" w:lineRule="exact"/>
              <w:rPr>
                <w:rFonts w:ascii="標楷體" w:eastAsia="標楷體" w:hAnsi="標楷體"/>
                <w:sz w:val="28"/>
                <w:szCs w:val="28"/>
              </w:rPr>
            </w:pPr>
            <w:r>
              <w:rPr>
                <w:rFonts w:ascii="標楷體" w:eastAsia="標楷體" w:hAnsi="標楷體" w:hint="eastAsia"/>
                <w:sz w:val="28"/>
                <w:szCs w:val="28"/>
              </w:rPr>
              <w:t>詳附表</w:t>
            </w:r>
          </w:p>
        </w:tc>
        <w:tc>
          <w:tcPr>
            <w:tcW w:w="3827" w:type="dxa"/>
          </w:tcPr>
          <w:p w:rsidR="000D0712" w:rsidRPr="00C1476D" w:rsidRDefault="000D0712" w:rsidP="00C1476D">
            <w:pPr>
              <w:snapToGrid w:val="0"/>
              <w:spacing w:line="440" w:lineRule="exact"/>
              <w:rPr>
                <w:rFonts w:ascii="標楷體" w:eastAsia="標楷體" w:hAnsi="標楷體"/>
                <w:sz w:val="28"/>
                <w:szCs w:val="28"/>
              </w:rPr>
            </w:pPr>
          </w:p>
        </w:tc>
      </w:tr>
    </w:tbl>
    <w:p w:rsidR="00E706F0" w:rsidRDefault="00E706F0" w:rsidP="00243771">
      <w:pPr>
        <w:snapToGrid w:val="0"/>
        <w:spacing w:line="240" w:lineRule="atLeast"/>
        <w:rPr>
          <w:rFonts w:ascii="標楷體" w:eastAsia="標楷體" w:hAnsi="標楷體"/>
        </w:rPr>
      </w:pPr>
    </w:p>
    <w:p w:rsidR="002E1B2C" w:rsidRDefault="002E1B2C" w:rsidP="00243771">
      <w:pPr>
        <w:snapToGrid w:val="0"/>
        <w:spacing w:line="240" w:lineRule="atLeast"/>
        <w:rPr>
          <w:rFonts w:ascii="標楷體" w:eastAsia="標楷體" w:hAnsi="標楷體"/>
        </w:rPr>
      </w:pPr>
    </w:p>
    <w:p w:rsidR="002E1B2C" w:rsidRPr="002E1B2C" w:rsidRDefault="002E1B2C" w:rsidP="00243771">
      <w:pPr>
        <w:snapToGrid w:val="0"/>
        <w:spacing w:line="240" w:lineRule="atLeast"/>
        <w:rPr>
          <w:rFonts w:ascii="標楷體" w:eastAsia="標楷體" w:hAnsi="標楷體"/>
          <w:sz w:val="28"/>
          <w:szCs w:val="28"/>
        </w:rPr>
      </w:pPr>
    </w:p>
    <w:p w:rsidR="00836BA8" w:rsidRPr="002E1B2C" w:rsidRDefault="00836BA8" w:rsidP="002E1B2C">
      <w:pPr>
        <w:snapToGrid w:val="0"/>
        <w:spacing w:line="600" w:lineRule="exact"/>
        <w:rPr>
          <w:rFonts w:ascii="標楷體" w:eastAsia="標楷體" w:hAnsi="標楷體"/>
          <w:b/>
          <w:sz w:val="28"/>
          <w:szCs w:val="28"/>
        </w:rPr>
      </w:pPr>
      <w:r w:rsidRPr="002E1B2C">
        <w:rPr>
          <w:rFonts w:ascii="標楷體" w:eastAsia="標楷體" w:hAnsi="標楷體" w:hint="eastAsia"/>
          <w:b/>
          <w:sz w:val="28"/>
          <w:szCs w:val="28"/>
        </w:rPr>
        <w:t>附表、各類所得扣繳項目</w:t>
      </w:r>
    </w:p>
    <w:p w:rsidR="00836BA8" w:rsidRPr="002E1B2C" w:rsidRDefault="00836BA8" w:rsidP="002E1B2C">
      <w:pPr>
        <w:snapToGrid w:val="0"/>
        <w:spacing w:line="500" w:lineRule="exact"/>
        <w:rPr>
          <w:rFonts w:ascii="標楷體" w:eastAsia="標楷體" w:hAnsi="標楷體"/>
          <w:sz w:val="28"/>
          <w:szCs w:val="28"/>
        </w:rPr>
      </w:pPr>
      <w:r w:rsidRPr="002E1B2C">
        <w:rPr>
          <w:rFonts w:ascii="標楷體" w:eastAsia="標楷體" w:hAnsi="標楷體" w:hint="eastAsia"/>
          <w:sz w:val="28"/>
          <w:szCs w:val="28"/>
        </w:rPr>
        <w:t>一、５０薪資所得</w:t>
      </w:r>
    </w:p>
    <w:p w:rsidR="00836BA8" w:rsidRPr="002E1B2C" w:rsidRDefault="00CC3953" w:rsidP="00CC3953">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836BA8" w:rsidRPr="002E1B2C">
        <w:rPr>
          <w:rFonts w:ascii="標楷體" w:eastAsia="標楷體" w:hAnsi="標楷體" w:hint="eastAsia"/>
          <w:sz w:val="28"/>
          <w:szCs w:val="28"/>
        </w:rPr>
        <w:t>一</w:t>
      </w:r>
      <w:r>
        <w:rPr>
          <w:rFonts w:ascii="標楷體" w:eastAsia="標楷體" w:hAnsi="標楷體" w:hint="eastAsia"/>
          <w:sz w:val="28"/>
          <w:szCs w:val="28"/>
        </w:rPr>
        <w:t>)</w:t>
      </w:r>
      <w:r w:rsidR="00836BA8" w:rsidRPr="002E1B2C">
        <w:rPr>
          <w:rFonts w:ascii="標楷體" w:eastAsia="標楷體" w:hAnsi="標楷體" w:hint="eastAsia"/>
          <w:sz w:val="28"/>
          <w:szCs w:val="28"/>
        </w:rPr>
        <w:t>薪資－包含酬勞、工資、工作酬勞、助理薪資、兼職酬金、工作所得、助理費、人事費、工讀費、工讀助學金、工作費、臨時工資、各類津貼、年終獎金、考績獎金、調薪差額、晉級差額等。</w:t>
      </w:r>
    </w:p>
    <w:p w:rsidR="00836BA8" w:rsidRPr="002E1B2C" w:rsidRDefault="00EB6522" w:rsidP="00CC3953">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836BA8" w:rsidRPr="002E1B2C">
        <w:rPr>
          <w:rFonts w:ascii="標楷體" w:eastAsia="標楷體" w:hAnsi="標楷體" w:hint="eastAsia"/>
          <w:sz w:val="28"/>
          <w:szCs w:val="28"/>
        </w:rPr>
        <w:t>二</w:t>
      </w:r>
      <w:r>
        <w:rPr>
          <w:rFonts w:ascii="標楷體" w:eastAsia="標楷體" w:hAnsi="標楷體" w:hint="eastAsia"/>
          <w:sz w:val="28"/>
          <w:szCs w:val="28"/>
        </w:rPr>
        <w:t>)</w:t>
      </w:r>
      <w:r w:rsidR="00836BA8" w:rsidRPr="002E1B2C">
        <w:rPr>
          <w:rFonts w:ascii="標楷體" w:eastAsia="標楷體" w:hAnsi="標楷體" w:hint="eastAsia"/>
          <w:sz w:val="28"/>
          <w:szCs w:val="28"/>
        </w:rPr>
        <w:t>授課鐘點費－包含學校開課、訓練班、講習會等排定課程發給之鐘點費。</w:t>
      </w:r>
    </w:p>
    <w:p w:rsidR="00836BA8" w:rsidRPr="002E1B2C" w:rsidRDefault="00EB6522" w:rsidP="00CC3953">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836BA8" w:rsidRPr="002E1B2C">
        <w:rPr>
          <w:rFonts w:ascii="標楷體" w:eastAsia="標楷體" w:hAnsi="標楷體" w:hint="eastAsia"/>
          <w:sz w:val="28"/>
          <w:szCs w:val="28"/>
        </w:rPr>
        <w:t>三</w:t>
      </w:r>
      <w:r>
        <w:rPr>
          <w:rFonts w:ascii="標楷體" w:eastAsia="標楷體" w:hAnsi="標楷體" w:hint="eastAsia"/>
          <w:sz w:val="28"/>
          <w:szCs w:val="28"/>
        </w:rPr>
        <w:t>)</w:t>
      </w:r>
      <w:r w:rsidR="00836BA8" w:rsidRPr="002E1B2C">
        <w:rPr>
          <w:rFonts w:ascii="標楷體" w:eastAsia="標楷體" w:hAnsi="標楷體" w:hint="eastAsia"/>
          <w:sz w:val="28"/>
          <w:szCs w:val="28"/>
        </w:rPr>
        <w:t>國科會撥付研究生獎助學金。</w:t>
      </w:r>
    </w:p>
    <w:p w:rsidR="00836BA8" w:rsidRPr="002E1B2C" w:rsidRDefault="00EB6522" w:rsidP="00CC3953">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836BA8" w:rsidRPr="002E1B2C">
        <w:rPr>
          <w:rFonts w:ascii="標楷體" w:eastAsia="標楷體" w:hAnsi="標楷體" w:hint="eastAsia"/>
          <w:sz w:val="28"/>
          <w:szCs w:val="28"/>
        </w:rPr>
        <w:t>四</w:t>
      </w:r>
      <w:r>
        <w:rPr>
          <w:rFonts w:ascii="標楷體" w:eastAsia="標楷體" w:hAnsi="標楷體" w:hint="eastAsia"/>
          <w:sz w:val="28"/>
          <w:szCs w:val="28"/>
        </w:rPr>
        <w:t>)</w:t>
      </w:r>
      <w:r w:rsidR="00836BA8" w:rsidRPr="002E1B2C">
        <w:rPr>
          <w:rFonts w:ascii="標楷體" w:eastAsia="標楷體" w:hAnsi="標楷體" w:hint="eastAsia"/>
          <w:sz w:val="28"/>
          <w:szCs w:val="28"/>
        </w:rPr>
        <w:t>各機關、單位委託專案研究補助費。</w:t>
      </w:r>
    </w:p>
    <w:p w:rsidR="00836BA8" w:rsidRPr="002E1B2C" w:rsidRDefault="00EB6522" w:rsidP="00CC3953">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836BA8" w:rsidRPr="002E1B2C">
        <w:rPr>
          <w:rFonts w:ascii="標楷體" w:eastAsia="標楷體" w:hAnsi="標楷體" w:hint="eastAsia"/>
          <w:sz w:val="28"/>
          <w:szCs w:val="28"/>
        </w:rPr>
        <w:t>五</w:t>
      </w:r>
      <w:r>
        <w:rPr>
          <w:rFonts w:ascii="標楷體" w:eastAsia="標楷體" w:hAnsi="標楷體" w:hint="eastAsia"/>
          <w:sz w:val="28"/>
          <w:szCs w:val="28"/>
        </w:rPr>
        <w:t>)</w:t>
      </w:r>
      <w:r w:rsidR="00836BA8" w:rsidRPr="002E1B2C">
        <w:rPr>
          <w:rFonts w:ascii="標楷體" w:eastAsia="標楷體" w:hAnsi="標楷體" w:hint="eastAsia"/>
          <w:sz w:val="28"/>
          <w:szCs w:val="28"/>
        </w:rPr>
        <w:t>研究費（無研究計畫及定期定額給付）。</w:t>
      </w:r>
    </w:p>
    <w:p w:rsidR="00836BA8" w:rsidRPr="002E1B2C" w:rsidRDefault="00EB6522" w:rsidP="00CC3953">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836BA8" w:rsidRPr="002E1B2C">
        <w:rPr>
          <w:rFonts w:ascii="標楷體" w:eastAsia="標楷體" w:hAnsi="標楷體" w:hint="eastAsia"/>
          <w:sz w:val="28"/>
          <w:szCs w:val="28"/>
        </w:rPr>
        <w:t>六</w:t>
      </w:r>
      <w:r>
        <w:rPr>
          <w:rFonts w:ascii="標楷體" w:eastAsia="標楷體" w:hAnsi="標楷體" w:hint="eastAsia"/>
          <w:sz w:val="28"/>
          <w:szCs w:val="28"/>
        </w:rPr>
        <w:t>)</w:t>
      </w:r>
      <w:r w:rsidR="00836BA8" w:rsidRPr="002E1B2C">
        <w:rPr>
          <w:rFonts w:ascii="標楷體" w:eastAsia="標楷體" w:hAnsi="標楷體" w:hint="eastAsia"/>
          <w:sz w:val="28"/>
          <w:szCs w:val="28"/>
        </w:rPr>
        <w:t>結婚、眷喪、生育、子女教育、健康檢查、休假旅遊補助費。</w:t>
      </w:r>
    </w:p>
    <w:p w:rsidR="00836BA8" w:rsidRPr="002E1B2C" w:rsidRDefault="00EB6522" w:rsidP="00EB6522">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w:t>
      </w:r>
      <w:r w:rsidR="00836BA8" w:rsidRPr="002E1B2C">
        <w:rPr>
          <w:rFonts w:ascii="標楷體" w:eastAsia="標楷體" w:hAnsi="標楷體" w:hint="eastAsia"/>
          <w:sz w:val="28"/>
          <w:szCs w:val="28"/>
        </w:rPr>
        <w:t>七</w:t>
      </w:r>
      <w:r>
        <w:rPr>
          <w:rFonts w:ascii="標楷體" w:eastAsia="標楷體" w:hAnsi="標楷體" w:hint="eastAsia"/>
          <w:sz w:val="28"/>
          <w:szCs w:val="28"/>
        </w:rPr>
        <w:t>)</w:t>
      </w:r>
      <w:r w:rsidR="00836BA8" w:rsidRPr="002E1B2C">
        <w:rPr>
          <w:rFonts w:ascii="標楷體" w:eastAsia="標楷體" w:hAnsi="標楷體" w:hint="eastAsia"/>
          <w:sz w:val="28"/>
          <w:szCs w:val="28"/>
        </w:rPr>
        <w:t>諮詢費、實驗受測費、問卷調查費、訪談費、輔導費、出席費、主持費、講座費、講評費、論文發表費、一般審查費（專案研究報告及著作等審查）、教材編輯費、打字費、資料蒐集費、清潔費、口語翻譯費。</w:t>
      </w:r>
    </w:p>
    <w:p w:rsidR="00CC3953" w:rsidRDefault="00CC3953" w:rsidP="00243771">
      <w:pPr>
        <w:snapToGrid w:val="0"/>
        <w:spacing w:line="240" w:lineRule="atLeast"/>
        <w:rPr>
          <w:rFonts w:ascii="標楷體" w:eastAsia="標楷體" w:hAnsi="標楷體"/>
          <w:sz w:val="28"/>
          <w:szCs w:val="28"/>
        </w:rPr>
      </w:pPr>
    </w:p>
    <w:p w:rsidR="00CC3953" w:rsidRDefault="00CC3953" w:rsidP="00243771">
      <w:pPr>
        <w:snapToGrid w:val="0"/>
        <w:spacing w:line="240" w:lineRule="atLeast"/>
        <w:rPr>
          <w:rFonts w:ascii="標楷體" w:eastAsia="標楷體" w:hAnsi="標楷體"/>
          <w:sz w:val="28"/>
          <w:szCs w:val="28"/>
        </w:rPr>
      </w:pPr>
    </w:p>
    <w:p w:rsidR="00836BA8" w:rsidRPr="002E1B2C" w:rsidRDefault="00836BA8" w:rsidP="00EB6522">
      <w:pPr>
        <w:snapToGrid w:val="0"/>
        <w:spacing w:line="500" w:lineRule="exact"/>
        <w:rPr>
          <w:rFonts w:ascii="標楷體" w:eastAsia="標楷體" w:hAnsi="標楷體"/>
          <w:sz w:val="28"/>
          <w:szCs w:val="28"/>
        </w:rPr>
      </w:pPr>
      <w:r w:rsidRPr="002E1B2C">
        <w:rPr>
          <w:rFonts w:ascii="標楷體" w:eastAsia="標楷體" w:hAnsi="標楷體" w:hint="eastAsia"/>
          <w:sz w:val="28"/>
          <w:szCs w:val="28"/>
        </w:rPr>
        <w:lastRenderedPageBreak/>
        <w:t>二、執行業務所得各類代號</w:t>
      </w:r>
    </w:p>
    <w:p w:rsidR="00836BA8" w:rsidRPr="002E1B2C" w:rsidRDefault="00836BA8"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（一）９Ａ</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１０－律師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１１－會計師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１２－精算師</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１３－地政士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１４－會計從業人員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１５－仲裁人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１６－民間公證人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１７－不動產估價師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１８－受委託代辦國產不動產之承租、續戶、過戶及繼承申請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２０－技師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２１－建築師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２２－公共安全檢查人員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２４－工匠（工資收入）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２５－工匠（工料收入）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２６－引水人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３０－內科醫師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３１－外科醫師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３２－小兒科醫師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３３－婦產科醫師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３４－眼科醫師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３５－耳鼻喉科醫師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３６－牙醫師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３７－精神科醫師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３８－骨科醫師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３９－其他科別醫師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lastRenderedPageBreak/>
        <w:t xml:space="preserve">　４０－助產士</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４１－藥師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４２－醫事檢驗師（生）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４４－駐診拆帳西醫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４６－一般不分科別醫師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４７－獸醫師，貓狗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４８－皮膚科醫師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４９－家庭醫學科醫師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５０－中醫師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５２－人壽保險醫療檢查</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５３－物理治療師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６０－著作人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６１－書畫家、版書家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６２－命理卜卦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７０－表演人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７１－保險經紀人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７２－節目製作人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７６－一般經紀人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９０－其他，自行列與必要之成本及費用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９１－商標代理人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９２－程式設計師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９３－專利代理人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９４－未具律師資格，辦理訴訟代理人業務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９５－未具建築師資格，辦理建築規劃及建造業務</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９６－未具地政士資格，辦理土地登記業務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 xml:space="preserve">　９７－受大陸地區人民委託辦理繼承、公共給付及其他業務</w:t>
      </w:r>
    </w:p>
    <w:p w:rsidR="00836BA8" w:rsidRDefault="00836BA8" w:rsidP="00243771">
      <w:pPr>
        <w:snapToGrid w:val="0"/>
        <w:spacing w:line="240" w:lineRule="atLeast"/>
        <w:rPr>
          <w:rFonts w:ascii="標楷體" w:eastAsia="標楷體" w:hAnsi="標楷體"/>
          <w:sz w:val="28"/>
          <w:szCs w:val="28"/>
        </w:rPr>
      </w:pPr>
    </w:p>
    <w:p w:rsidR="00EB6522" w:rsidRPr="002E1B2C" w:rsidRDefault="00EB6522" w:rsidP="00243771">
      <w:pPr>
        <w:snapToGrid w:val="0"/>
        <w:spacing w:line="240" w:lineRule="atLeast"/>
        <w:rPr>
          <w:rFonts w:ascii="標楷體" w:eastAsia="標楷體" w:hAnsi="標楷體"/>
          <w:sz w:val="28"/>
          <w:szCs w:val="28"/>
        </w:rPr>
      </w:pPr>
    </w:p>
    <w:p w:rsidR="00836BA8" w:rsidRPr="002E1B2C" w:rsidRDefault="00EB6522" w:rsidP="00EB6522">
      <w:pPr>
        <w:snapToGrid w:val="0"/>
        <w:spacing w:line="50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lastRenderedPageBreak/>
        <w:t>(</w:t>
      </w:r>
      <w:r w:rsidR="00836BA8" w:rsidRPr="002E1B2C">
        <w:rPr>
          <w:rFonts w:ascii="標楷體" w:eastAsia="標楷體" w:hAnsi="標楷體" w:hint="eastAsia"/>
          <w:sz w:val="28"/>
          <w:szCs w:val="28"/>
        </w:rPr>
        <w:t>二</w:t>
      </w:r>
      <w:r>
        <w:rPr>
          <w:rFonts w:ascii="標楷體" w:eastAsia="標楷體" w:hAnsi="標楷體" w:hint="eastAsia"/>
          <w:sz w:val="28"/>
          <w:szCs w:val="28"/>
        </w:rPr>
        <w:t>)</w:t>
      </w:r>
      <w:r w:rsidR="00836BA8" w:rsidRPr="002E1B2C">
        <w:rPr>
          <w:rFonts w:ascii="標楷體" w:eastAsia="標楷體" w:hAnsi="標楷體" w:hint="eastAsia"/>
          <w:sz w:val="28"/>
          <w:szCs w:val="28"/>
        </w:rPr>
        <w:t xml:space="preserve">９Ｂ－稿費、版稅、樂譜、作曲、編劇、漫畫及講演等七項所得 </w:t>
      </w:r>
    </w:p>
    <w:p w:rsidR="00836BA8" w:rsidRPr="00EB6522" w:rsidRDefault="00836BA8" w:rsidP="00EB6522">
      <w:pPr>
        <w:snapToGrid w:val="0"/>
        <w:spacing w:line="500" w:lineRule="exact"/>
        <w:ind w:leftChars="300" w:left="1240" w:hangingChars="200" w:hanging="520"/>
        <w:rPr>
          <w:rFonts w:ascii="標楷體" w:eastAsia="標楷體" w:hAnsi="標楷體"/>
          <w:spacing w:val="-10"/>
          <w:sz w:val="28"/>
          <w:szCs w:val="28"/>
        </w:rPr>
      </w:pPr>
      <w:r w:rsidRPr="00EB6522">
        <w:rPr>
          <w:rFonts w:ascii="標楷體" w:eastAsia="標楷體" w:hAnsi="標楷體" w:hint="eastAsia"/>
          <w:spacing w:val="-10"/>
          <w:sz w:val="28"/>
          <w:szCs w:val="28"/>
        </w:rPr>
        <w:t xml:space="preserve">９８－非自行出版稿費、版稅、樂譜、作曲、編劇、漫畫及講演之所得 </w:t>
      </w:r>
    </w:p>
    <w:p w:rsidR="00836BA8" w:rsidRPr="002E1B2C" w:rsidRDefault="00836BA8" w:rsidP="00EB6522">
      <w:pPr>
        <w:snapToGrid w:val="0"/>
        <w:spacing w:line="500" w:lineRule="exact"/>
        <w:ind w:leftChars="300" w:left="1280" w:hangingChars="200" w:hanging="560"/>
        <w:rPr>
          <w:rFonts w:ascii="標楷體" w:eastAsia="標楷體" w:hAnsi="標楷體"/>
          <w:sz w:val="28"/>
          <w:szCs w:val="28"/>
        </w:rPr>
      </w:pPr>
      <w:r w:rsidRPr="002E1B2C">
        <w:rPr>
          <w:rFonts w:ascii="標楷體" w:eastAsia="標楷體" w:hAnsi="標楷體" w:hint="eastAsia"/>
          <w:sz w:val="28"/>
          <w:szCs w:val="28"/>
        </w:rPr>
        <w:t>９９－自行出版稿費、版稅、樂譜、作曲、編劇、漫畫及講演之所得。</w:t>
      </w:r>
    </w:p>
    <w:p w:rsidR="00836BA8" w:rsidRPr="002E1B2C" w:rsidRDefault="00836BA8" w:rsidP="00243771">
      <w:pPr>
        <w:snapToGrid w:val="0"/>
        <w:spacing w:line="240" w:lineRule="atLeast"/>
        <w:rPr>
          <w:rFonts w:ascii="標楷體" w:eastAsia="標楷體" w:hAnsi="標楷體"/>
          <w:sz w:val="28"/>
          <w:szCs w:val="28"/>
        </w:rPr>
      </w:pPr>
    </w:p>
    <w:p w:rsidR="00836BA8" w:rsidRPr="002E1B2C" w:rsidRDefault="00836BA8" w:rsidP="00EB6522">
      <w:pPr>
        <w:snapToGrid w:val="0"/>
        <w:spacing w:line="500" w:lineRule="exact"/>
        <w:rPr>
          <w:rFonts w:ascii="標楷體" w:eastAsia="標楷體" w:hAnsi="標楷體"/>
          <w:sz w:val="28"/>
          <w:szCs w:val="28"/>
        </w:rPr>
      </w:pPr>
      <w:r w:rsidRPr="002E1B2C">
        <w:rPr>
          <w:rFonts w:ascii="標楷體" w:eastAsia="標楷體" w:hAnsi="標楷體" w:hint="eastAsia"/>
          <w:sz w:val="28"/>
          <w:szCs w:val="28"/>
        </w:rPr>
        <w:t>三.免稅所得</w:t>
      </w:r>
    </w:p>
    <w:p w:rsidR="002E1B2C" w:rsidRPr="002E1B2C" w:rsidRDefault="002E1B2C"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（一）主管特支費、主管加級。</w:t>
      </w:r>
    </w:p>
    <w:p w:rsidR="002E1B2C" w:rsidRPr="002E1B2C" w:rsidRDefault="002E1B2C"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（二）入學考試試務人員各種工作費、命題、閱卷費。</w:t>
      </w:r>
    </w:p>
    <w:p w:rsidR="002E1B2C" w:rsidRPr="002E1B2C" w:rsidRDefault="002E1B2C"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（三）論文考試車馬費。</w:t>
      </w:r>
    </w:p>
    <w:p w:rsidR="002E1B2C" w:rsidRPr="002E1B2C" w:rsidRDefault="002E1B2C" w:rsidP="00EB6522">
      <w:pPr>
        <w:snapToGrid w:val="0"/>
        <w:spacing w:line="500" w:lineRule="exact"/>
        <w:ind w:leftChars="100" w:left="1080" w:hangingChars="300" w:hanging="840"/>
        <w:rPr>
          <w:rFonts w:ascii="標楷體" w:eastAsia="標楷體" w:hAnsi="標楷體"/>
          <w:sz w:val="28"/>
          <w:szCs w:val="28"/>
        </w:rPr>
      </w:pPr>
      <w:r w:rsidRPr="002E1B2C">
        <w:rPr>
          <w:rFonts w:ascii="標楷體" w:eastAsia="標楷體" w:hAnsi="標楷體" w:hint="eastAsia"/>
          <w:sz w:val="28"/>
          <w:szCs w:val="28"/>
        </w:rPr>
        <w:t>（四）執行職務差旅費、日支費、加班費、不休假加班費、交通費、值班費等不超過規定標準者。</w:t>
      </w:r>
    </w:p>
    <w:p w:rsidR="002E1B2C" w:rsidRPr="002E1B2C" w:rsidRDefault="002E1B2C"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（五）資深優良教師獎勵金(教育行政機關來文)。</w:t>
      </w:r>
    </w:p>
    <w:p w:rsidR="002E1B2C" w:rsidRPr="002E1B2C" w:rsidRDefault="002E1B2C"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（六）退休人員三節慰問金。</w:t>
      </w:r>
    </w:p>
    <w:p w:rsidR="002E1B2C" w:rsidRPr="002E1B2C" w:rsidRDefault="002E1B2C"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（七）死亡員工之喪葬補助費。</w:t>
      </w:r>
    </w:p>
    <w:p w:rsidR="002E1B2C" w:rsidRPr="002E1B2C" w:rsidRDefault="002E1B2C"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（八）延聘回國任教眷屬機票款（檢據覈實報銷者）及搬家費。</w:t>
      </w:r>
    </w:p>
    <w:p w:rsidR="00836BA8" w:rsidRPr="002E1B2C" w:rsidRDefault="002E1B2C" w:rsidP="00EB6522">
      <w:pPr>
        <w:snapToGrid w:val="0"/>
        <w:spacing w:line="500" w:lineRule="exact"/>
        <w:ind w:leftChars="100" w:left="800" w:hangingChars="200" w:hanging="560"/>
        <w:rPr>
          <w:rFonts w:ascii="標楷體" w:eastAsia="標楷體" w:hAnsi="標楷體"/>
          <w:sz w:val="28"/>
          <w:szCs w:val="28"/>
        </w:rPr>
      </w:pPr>
      <w:r w:rsidRPr="002E1B2C">
        <w:rPr>
          <w:rFonts w:ascii="標楷體" w:eastAsia="標楷體" w:hAnsi="標楷體" w:hint="eastAsia"/>
          <w:sz w:val="28"/>
          <w:szCs w:val="28"/>
        </w:rPr>
        <w:t>（九）學業成績獎學金、僑生公費、運動比賽優異獎助學金、實習津貼。</w:t>
      </w:r>
    </w:p>
    <w:p w:rsidR="002E1B2C" w:rsidRPr="002E1B2C" w:rsidRDefault="002E1B2C">
      <w:pPr>
        <w:snapToGrid w:val="0"/>
        <w:spacing w:line="240" w:lineRule="atLeast"/>
        <w:rPr>
          <w:rFonts w:ascii="標楷體" w:eastAsia="標楷體" w:hAnsi="標楷體"/>
          <w:sz w:val="28"/>
          <w:szCs w:val="28"/>
        </w:rPr>
      </w:pPr>
    </w:p>
    <w:sectPr w:rsidR="002E1B2C" w:rsidRPr="002E1B2C" w:rsidSect="00243257">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58E" w:rsidRDefault="0002058E" w:rsidP="00836BA8">
      <w:r>
        <w:separator/>
      </w:r>
    </w:p>
  </w:endnote>
  <w:endnote w:type="continuationSeparator" w:id="0">
    <w:p w:rsidR="0002058E" w:rsidRDefault="0002058E" w:rsidP="0083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972966"/>
      <w:docPartObj>
        <w:docPartGallery w:val="Page Numbers (Bottom of Page)"/>
        <w:docPartUnique/>
      </w:docPartObj>
    </w:sdtPr>
    <w:sdtEndPr/>
    <w:sdtContent>
      <w:p w:rsidR="00836BA8" w:rsidRDefault="00836BA8">
        <w:pPr>
          <w:pStyle w:val="a7"/>
          <w:jc w:val="center"/>
        </w:pPr>
        <w:r>
          <w:fldChar w:fldCharType="begin"/>
        </w:r>
        <w:r>
          <w:instrText>PAGE   \* MERGEFORMAT</w:instrText>
        </w:r>
        <w:r>
          <w:fldChar w:fldCharType="separate"/>
        </w:r>
        <w:r w:rsidR="00837165" w:rsidRPr="00837165">
          <w:rPr>
            <w:noProof/>
            <w:lang w:val="zh-TW"/>
          </w:rPr>
          <w:t>1</w:t>
        </w:r>
        <w:r>
          <w:fldChar w:fldCharType="end"/>
        </w:r>
      </w:p>
    </w:sdtContent>
  </w:sdt>
  <w:p w:rsidR="00836BA8" w:rsidRDefault="00836BA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58E" w:rsidRDefault="0002058E" w:rsidP="00836BA8">
      <w:r>
        <w:separator/>
      </w:r>
    </w:p>
  </w:footnote>
  <w:footnote w:type="continuationSeparator" w:id="0">
    <w:p w:rsidR="0002058E" w:rsidRDefault="0002058E" w:rsidP="00836B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C209D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E8762A"/>
    <w:multiLevelType w:val="hybridMultilevel"/>
    <w:tmpl w:val="FFD2CD2E"/>
    <w:lvl w:ilvl="0" w:tplc="04090001">
      <w:start w:val="1"/>
      <w:numFmt w:val="bullet"/>
      <w:lvlText w:val=""/>
      <w:lvlJc w:val="left"/>
      <w:pPr>
        <w:ind w:left="1680" w:hanging="480"/>
      </w:pPr>
      <w:rPr>
        <w:rFonts w:ascii="Wingdings" w:hAnsi="Wingdings" w:hint="default"/>
      </w:rPr>
    </w:lvl>
    <w:lvl w:ilvl="1" w:tplc="04090003" w:tentative="1">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2" w15:restartNumberingAfterBreak="0">
    <w:nsid w:val="0C4722D9"/>
    <w:multiLevelType w:val="hybridMultilevel"/>
    <w:tmpl w:val="17CC3576"/>
    <w:lvl w:ilvl="0" w:tplc="4F280EDA">
      <w:start w:val="1"/>
      <w:numFmt w:val="taiwaneseCounting"/>
      <w:lvlText w:val="%1."/>
      <w:lvlJc w:val="left"/>
      <w:pPr>
        <w:tabs>
          <w:tab w:val="num" w:pos="720"/>
        </w:tabs>
        <w:ind w:left="720" w:hanging="360"/>
      </w:pPr>
    </w:lvl>
    <w:lvl w:ilvl="1" w:tplc="29CCD20E" w:tentative="1">
      <w:start w:val="1"/>
      <w:numFmt w:val="taiwaneseCounting"/>
      <w:lvlText w:val="%2."/>
      <w:lvlJc w:val="left"/>
      <w:pPr>
        <w:tabs>
          <w:tab w:val="num" w:pos="1440"/>
        </w:tabs>
        <w:ind w:left="1440" w:hanging="360"/>
      </w:pPr>
    </w:lvl>
    <w:lvl w:ilvl="2" w:tplc="EBACB8AA" w:tentative="1">
      <w:start w:val="1"/>
      <w:numFmt w:val="taiwaneseCounting"/>
      <w:lvlText w:val="%3."/>
      <w:lvlJc w:val="left"/>
      <w:pPr>
        <w:tabs>
          <w:tab w:val="num" w:pos="2160"/>
        </w:tabs>
        <w:ind w:left="2160" w:hanging="360"/>
      </w:pPr>
    </w:lvl>
    <w:lvl w:ilvl="3" w:tplc="EE4C99D6" w:tentative="1">
      <w:start w:val="1"/>
      <w:numFmt w:val="taiwaneseCounting"/>
      <w:lvlText w:val="%4."/>
      <w:lvlJc w:val="left"/>
      <w:pPr>
        <w:tabs>
          <w:tab w:val="num" w:pos="2880"/>
        </w:tabs>
        <w:ind w:left="2880" w:hanging="360"/>
      </w:pPr>
    </w:lvl>
    <w:lvl w:ilvl="4" w:tplc="16C4D390" w:tentative="1">
      <w:start w:val="1"/>
      <w:numFmt w:val="taiwaneseCounting"/>
      <w:lvlText w:val="%5."/>
      <w:lvlJc w:val="left"/>
      <w:pPr>
        <w:tabs>
          <w:tab w:val="num" w:pos="3600"/>
        </w:tabs>
        <w:ind w:left="3600" w:hanging="360"/>
      </w:pPr>
    </w:lvl>
    <w:lvl w:ilvl="5" w:tplc="B588D69E" w:tentative="1">
      <w:start w:val="1"/>
      <w:numFmt w:val="taiwaneseCounting"/>
      <w:lvlText w:val="%6."/>
      <w:lvlJc w:val="left"/>
      <w:pPr>
        <w:tabs>
          <w:tab w:val="num" w:pos="4320"/>
        </w:tabs>
        <w:ind w:left="4320" w:hanging="360"/>
      </w:pPr>
    </w:lvl>
    <w:lvl w:ilvl="6" w:tplc="2D547828" w:tentative="1">
      <w:start w:val="1"/>
      <w:numFmt w:val="taiwaneseCounting"/>
      <w:lvlText w:val="%7."/>
      <w:lvlJc w:val="left"/>
      <w:pPr>
        <w:tabs>
          <w:tab w:val="num" w:pos="5040"/>
        </w:tabs>
        <w:ind w:left="5040" w:hanging="360"/>
      </w:pPr>
    </w:lvl>
    <w:lvl w:ilvl="7" w:tplc="FDE4C5C2" w:tentative="1">
      <w:start w:val="1"/>
      <w:numFmt w:val="taiwaneseCounting"/>
      <w:lvlText w:val="%8."/>
      <w:lvlJc w:val="left"/>
      <w:pPr>
        <w:tabs>
          <w:tab w:val="num" w:pos="5760"/>
        </w:tabs>
        <w:ind w:left="5760" w:hanging="360"/>
      </w:pPr>
    </w:lvl>
    <w:lvl w:ilvl="8" w:tplc="3D728EA8" w:tentative="1">
      <w:start w:val="1"/>
      <w:numFmt w:val="taiwaneseCounting"/>
      <w:lvlText w:val="%9."/>
      <w:lvlJc w:val="left"/>
      <w:pPr>
        <w:tabs>
          <w:tab w:val="num" w:pos="6480"/>
        </w:tabs>
        <w:ind w:left="6480" w:hanging="360"/>
      </w:pPr>
    </w:lvl>
  </w:abstractNum>
  <w:abstractNum w:abstractNumId="3" w15:restartNumberingAfterBreak="0">
    <w:nsid w:val="0CDF7AD2"/>
    <w:multiLevelType w:val="hybridMultilevel"/>
    <w:tmpl w:val="465CA4E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F74507C"/>
    <w:multiLevelType w:val="hybridMultilevel"/>
    <w:tmpl w:val="16A2A42C"/>
    <w:lvl w:ilvl="0" w:tplc="98FC8B64">
      <w:start w:val="1"/>
      <w:numFmt w:val="taiwaneseCountingThousand"/>
      <w:lvlText w:val="(%1)"/>
      <w:lvlJc w:val="left"/>
      <w:pPr>
        <w:ind w:left="1200" w:hanging="720"/>
      </w:pPr>
      <w:rPr>
        <w:rFonts w:hint="default"/>
      </w:rPr>
    </w:lvl>
    <w:lvl w:ilvl="1" w:tplc="0409000F">
      <w:start w:val="1"/>
      <w:numFmt w:val="decim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E3314A2"/>
    <w:multiLevelType w:val="hybridMultilevel"/>
    <w:tmpl w:val="A18262FC"/>
    <w:lvl w:ilvl="0" w:tplc="48F41D2A">
      <w:start w:val="1"/>
      <w:numFmt w:val="taiwaneseCountingThousand"/>
      <w:lvlText w:val="%1、"/>
      <w:lvlJc w:val="left"/>
      <w:pPr>
        <w:ind w:left="720" w:hanging="720"/>
      </w:pPr>
      <w:rPr>
        <w:rFonts w:hint="default"/>
      </w:rPr>
    </w:lvl>
    <w:lvl w:ilvl="1" w:tplc="98FC8B64">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rPr>
        <w:rFonts w:hint="default"/>
      </w:rPr>
    </w:lvl>
    <w:lvl w:ilvl="3" w:tplc="0409000F">
      <w:start w:val="1"/>
      <w:numFmt w:val="decimal"/>
      <w:lvlText w:val="%4."/>
      <w:lvlJc w:val="left"/>
      <w:pPr>
        <w:ind w:left="1920" w:hanging="480"/>
      </w:pPr>
    </w:lvl>
    <w:lvl w:ilvl="4" w:tplc="0FBE6AB0">
      <w:start w:val="1"/>
      <w:numFmt w:val="decimal"/>
      <w:lvlText w:val="(%5)"/>
      <w:lvlJc w:val="left"/>
      <w:pPr>
        <w:ind w:left="2640" w:hanging="720"/>
      </w:pPr>
      <w:rPr>
        <w:rFonts w:hint="default"/>
      </w:rPr>
    </w:lvl>
    <w:lvl w:ilvl="5" w:tplc="04090013">
      <w:start w:val="1"/>
      <w:numFmt w:val="upperRoman"/>
      <w:lvlText w:val="%6."/>
      <w:lvlJc w:val="lef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CA223C"/>
    <w:multiLevelType w:val="hybridMultilevel"/>
    <w:tmpl w:val="402A0048"/>
    <w:lvl w:ilvl="0" w:tplc="938E53C6">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7" w15:restartNumberingAfterBreak="0">
    <w:nsid w:val="368C4E05"/>
    <w:multiLevelType w:val="hybridMultilevel"/>
    <w:tmpl w:val="CA9405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2C56B2"/>
    <w:multiLevelType w:val="hybridMultilevel"/>
    <w:tmpl w:val="43FED504"/>
    <w:lvl w:ilvl="0" w:tplc="48F41D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0D2488"/>
    <w:multiLevelType w:val="hybridMultilevel"/>
    <w:tmpl w:val="3D600ADC"/>
    <w:lvl w:ilvl="0" w:tplc="F06CDE1C">
      <w:start w:val="1"/>
      <w:numFmt w:val="taiwaneseCounting"/>
      <w:lvlText w:val="%1."/>
      <w:lvlJc w:val="left"/>
      <w:pPr>
        <w:tabs>
          <w:tab w:val="num" w:pos="720"/>
        </w:tabs>
        <w:ind w:left="720" w:hanging="360"/>
      </w:pPr>
    </w:lvl>
    <w:lvl w:ilvl="1" w:tplc="6FF0EB42" w:tentative="1">
      <w:start w:val="1"/>
      <w:numFmt w:val="taiwaneseCounting"/>
      <w:lvlText w:val="%2."/>
      <w:lvlJc w:val="left"/>
      <w:pPr>
        <w:tabs>
          <w:tab w:val="num" w:pos="1440"/>
        </w:tabs>
        <w:ind w:left="1440" w:hanging="360"/>
      </w:pPr>
    </w:lvl>
    <w:lvl w:ilvl="2" w:tplc="DBFCED24" w:tentative="1">
      <w:start w:val="1"/>
      <w:numFmt w:val="taiwaneseCounting"/>
      <w:lvlText w:val="%3."/>
      <w:lvlJc w:val="left"/>
      <w:pPr>
        <w:tabs>
          <w:tab w:val="num" w:pos="2160"/>
        </w:tabs>
        <w:ind w:left="2160" w:hanging="360"/>
      </w:pPr>
    </w:lvl>
    <w:lvl w:ilvl="3" w:tplc="0A9AFAB6" w:tentative="1">
      <w:start w:val="1"/>
      <w:numFmt w:val="taiwaneseCounting"/>
      <w:lvlText w:val="%4."/>
      <w:lvlJc w:val="left"/>
      <w:pPr>
        <w:tabs>
          <w:tab w:val="num" w:pos="2880"/>
        </w:tabs>
        <w:ind w:left="2880" w:hanging="360"/>
      </w:pPr>
    </w:lvl>
    <w:lvl w:ilvl="4" w:tplc="DA1055FC" w:tentative="1">
      <w:start w:val="1"/>
      <w:numFmt w:val="taiwaneseCounting"/>
      <w:lvlText w:val="%5."/>
      <w:lvlJc w:val="left"/>
      <w:pPr>
        <w:tabs>
          <w:tab w:val="num" w:pos="3600"/>
        </w:tabs>
        <w:ind w:left="3600" w:hanging="360"/>
      </w:pPr>
    </w:lvl>
    <w:lvl w:ilvl="5" w:tplc="1CAE85FA" w:tentative="1">
      <w:start w:val="1"/>
      <w:numFmt w:val="taiwaneseCounting"/>
      <w:lvlText w:val="%6."/>
      <w:lvlJc w:val="left"/>
      <w:pPr>
        <w:tabs>
          <w:tab w:val="num" w:pos="4320"/>
        </w:tabs>
        <w:ind w:left="4320" w:hanging="360"/>
      </w:pPr>
    </w:lvl>
    <w:lvl w:ilvl="6" w:tplc="6772E1EE" w:tentative="1">
      <w:start w:val="1"/>
      <w:numFmt w:val="taiwaneseCounting"/>
      <w:lvlText w:val="%7."/>
      <w:lvlJc w:val="left"/>
      <w:pPr>
        <w:tabs>
          <w:tab w:val="num" w:pos="5040"/>
        </w:tabs>
        <w:ind w:left="5040" w:hanging="360"/>
      </w:pPr>
    </w:lvl>
    <w:lvl w:ilvl="7" w:tplc="19A4325A" w:tentative="1">
      <w:start w:val="1"/>
      <w:numFmt w:val="taiwaneseCounting"/>
      <w:lvlText w:val="%8."/>
      <w:lvlJc w:val="left"/>
      <w:pPr>
        <w:tabs>
          <w:tab w:val="num" w:pos="5760"/>
        </w:tabs>
        <w:ind w:left="5760" w:hanging="360"/>
      </w:pPr>
    </w:lvl>
    <w:lvl w:ilvl="8" w:tplc="EDECFEBE" w:tentative="1">
      <w:start w:val="1"/>
      <w:numFmt w:val="taiwaneseCounting"/>
      <w:lvlText w:val="%9."/>
      <w:lvlJc w:val="left"/>
      <w:pPr>
        <w:tabs>
          <w:tab w:val="num" w:pos="6480"/>
        </w:tabs>
        <w:ind w:left="6480" w:hanging="360"/>
      </w:pPr>
    </w:lvl>
  </w:abstractNum>
  <w:abstractNum w:abstractNumId="10" w15:restartNumberingAfterBreak="0">
    <w:nsid w:val="5EED7855"/>
    <w:multiLevelType w:val="hybridMultilevel"/>
    <w:tmpl w:val="0EBEF23A"/>
    <w:lvl w:ilvl="0" w:tplc="14241C10">
      <w:start w:val="1"/>
      <w:numFmt w:val="taiwaneseCountingThousand"/>
      <w:lvlText w:val="%1、"/>
      <w:lvlJc w:val="left"/>
      <w:pPr>
        <w:ind w:left="720" w:hanging="720"/>
      </w:pPr>
      <w:rPr>
        <w:rFonts w:cs="夹发砰-WinCharSetFFFF-H"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D01AA2"/>
    <w:multiLevelType w:val="hybridMultilevel"/>
    <w:tmpl w:val="7434870E"/>
    <w:lvl w:ilvl="0" w:tplc="C8109FCE">
      <w:start w:val="1"/>
      <w:numFmt w:val="taiwaneseCountingThousand"/>
      <w:lvlText w:val="%1、"/>
      <w:lvlJc w:val="left"/>
      <w:pPr>
        <w:ind w:left="2640" w:hanging="720"/>
      </w:pPr>
      <w:rPr>
        <w:rFonts w:hint="default"/>
        <w:lang w:val="en-US"/>
      </w:rPr>
    </w:lvl>
    <w:lvl w:ilvl="1" w:tplc="0409000F">
      <w:start w:val="1"/>
      <w:numFmt w:val="decimal"/>
      <w:lvlText w:val="%2."/>
      <w:lvlJc w:val="left"/>
      <w:pPr>
        <w:ind w:left="6849" w:hanging="480"/>
      </w:pPr>
    </w:lvl>
    <w:lvl w:ilvl="2" w:tplc="0409001B">
      <w:start w:val="1"/>
      <w:numFmt w:val="lowerRoman"/>
      <w:lvlText w:val="%3."/>
      <w:lvlJc w:val="right"/>
      <w:pPr>
        <w:ind w:left="7329" w:hanging="480"/>
      </w:pPr>
    </w:lvl>
    <w:lvl w:ilvl="3" w:tplc="0409000F" w:tentative="1">
      <w:start w:val="1"/>
      <w:numFmt w:val="decimal"/>
      <w:lvlText w:val="%4."/>
      <w:lvlJc w:val="left"/>
      <w:pPr>
        <w:ind w:left="7809" w:hanging="480"/>
      </w:pPr>
    </w:lvl>
    <w:lvl w:ilvl="4" w:tplc="04090019" w:tentative="1">
      <w:start w:val="1"/>
      <w:numFmt w:val="ideographTraditional"/>
      <w:lvlText w:val="%5、"/>
      <w:lvlJc w:val="left"/>
      <w:pPr>
        <w:ind w:left="8289" w:hanging="480"/>
      </w:pPr>
    </w:lvl>
    <w:lvl w:ilvl="5" w:tplc="0409001B" w:tentative="1">
      <w:start w:val="1"/>
      <w:numFmt w:val="lowerRoman"/>
      <w:lvlText w:val="%6."/>
      <w:lvlJc w:val="right"/>
      <w:pPr>
        <w:ind w:left="8769" w:hanging="480"/>
      </w:pPr>
    </w:lvl>
    <w:lvl w:ilvl="6" w:tplc="0409000F" w:tentative="1">
      <w:start w:val="1"/>
      <w:numFmt w:val="decimal"/>
      <w:lvlText w:val="%7."/>
      <w:lvlJc w:val="left"/>
      <w:pPr>
        <w:ind w:left="9249" w:hanging="480"/>
      </w:pPr>
    </w:lvl>
    <w:lvl w:ilvl="7" w:tplc="04090019" w:tentative="1">
      <w:start w:val="1"/>
      <w:numFmt w:val="ideographTraditional"/>
      <w:lvlText w:val="%8、"/>
      <w:lvlJc w:val="left"/>
      <w:pPr>
        <w:ind w:left="9729" w:hanging="480"/>
      </w:pPr>
    </w:lvl>
    <w:lvl w:ilvl="8" w:tplc="0409001B" w:tentative="1">
      <w:start w:val="1"/>
      <w:numFmt w:val="lowerRoman"/>
      <w:lvlText w:val="%9."/>
      <w:lvlJc w:val="right"/>
      <w:pPr>
        <w:ind w:left="10209" w:hanging="480"/>
      </w:pPr>
    </w:lvl>
  </w:abstractNum>
  <w:num w:numId="1">
    <w:abstractNumId w:val="5"/>
  </w:num>
  <w:num w:numId="2">
    <w:abstractNumId w:val="8"/>
  </w:num>
  <w:num w:numId="3">
    <w:abstractNumId w:val="4"/>
  </w:num>
  <w:num w:numId="4">
    <w:abstractNumId w:val="0"/>
  </w:num>
  <w:num w:numId="5">
    <w:abstractNumId w:val="7"/>
  </w:num>
  <w:num w:numId="6">
    <w:abstractNumId w:val="11"/>
  </w:num>
  <w:num w:numId="7">
    <w:abstractNumId w:val="3"/>
  </w:num>
  <w:num w:numId="8">
    <w:abstractNumId w:val="2"/>
  </w:num>
  <w:num w:numId="9">
    <w:abstractNumId w:val="9"/>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6C"/>
    <w:rsid w:val="0002058E"/>
    <w:rsid w:val="0004349B"/>
    <w:rsid w:val="0004663A"/>
    <w:rsid w:val="00063C90"/>
    <w:rsid w:val="00064CB5"/>
    <w:rsid w:val="000722F7"/>
    <w:rsid w:val="00091CC5"/>
    <w:rsid w:val="000A31DD"/>
    <w:rsid w:val="000C1B6C"/>
    <w:rsid w:val="000D0712"/>
    <w:rsid w:val="000E434A"/>
    <w:rsid w:val="000E5A97"/>
    <w:rsid w:val="000E7BB6"/>
    <w:rsid w:val="000F6DBA"/>
    <w:rsid w:val="0010033E"/>
    <w:rsid w:val="00113B73"/>
    <w:rsid w:val="00140C71"/>
    <w:rsid w:val="0016605A"/>
    <w:rsid w:val="0019340E"/>
    <w:rsid w:val="001A65F6"/>
    <w:rsid w:val="001B7D13"/>
    <w:rsid w:val="001C6391"/>
    <w:rsid w:val="001D131E"/>
    <w:rsid w:val="001F0177"/>
    <w:rsid w:val="001F6DCF"/>
    <w:rsid w:val="00200E4F"/>
    <w:rsid w:val="00243257"/>
    <w:rsid w:val="00243771"/>
    <w:rsid w:val="00247E7E"/>
    <w:rsid w:val="0025772E"/>
    <w:rsid w:val="00280D80"/>
    <w:rsid w:val="002835BC"/>
    <w:rsid w:val="0029078F"/>
    <w:rsid w:val="002C36F5"/>
    <w:rsid w:val="002D3A7C"/>
    <w:rsid w:val="002E1B2C"/>
    <w:rsid w:val="002E20AE"/>
    <w:rsid w:val="0032578F"/>
    <w:rsid w:val="00333C36"/>
    <w:rsid w:val="0034073E"/>
    <w:rsid w:val="00341E11"/>
    <w:rsid w:val="00352342"/>
    <w:rsid w:val="003A1404"/>
    <w:rsid w:val="003B20DA"/>
    <w:rsid w:val="003C34EE"/>
    <w:rsid w:val="003C5934"/>
    <w:rsid w:val="003C6BE2"/>
    <w:rsid w:val="003D5D7E"/>
    <w:rsid w:val="003E737A"/>
    <w:rsid w:val="003F1B1C"/>
    <w:rsid w:val="003F6135"/>
    <w:rsid w:val="00403706"/>
    <w:rsid w:val="00420474"/>
    <w:rsid w:val="004340C7"/>
    <w:rsid w:val="004342BA"/>
    <w:rsid w:val="00452D6A"/>
    <w:rsid w:val="00471D6E"/>
    <w:rsid w:val="00475432"/>
    <w:rsid w:val="00480721"/>
    <w:rsid w:val="00482DF6"/>
    <w:rsid w:val="004930F2"/>
    <w:rsid w:val="004B09A4"/>
    <w:rsid w:val="004D11E1"/>
    <w:rsid w:val="004D5C3F"/>
    <w:rsid w:val="004F128F"/>
    <w:rsid w:val="005054F1"/>
    <w:rsid w:val="00506EBF"/>
    <w:rsid w:val="00521DA9"/>
    <w:rsid w:val="0052568A"/>
    <w:rsid w:val="005466CC"/>
    <w:rsid w:val="00565AD8"/>
    <w:rsid w:val="005A6A78"/>
    <w:rsid w:val="005B6941"/>
    <w:rsid w:val="005C358F"/>
    <w:rsid w:val="005E1E24"/>
    <w:rsid w:val="006148B5"/>
    <w:rsid w:val="006537D0"/>
    <w:rsid w:val="00674D12"/>
    <w:rsid w:val="006A00CC"/>
    <w:rsid w:val="006A16B4"/>
    <w:rsid w:val="006A4F53"/>
    <w:rsid w:val="006A503A"/>
    <w:rsid w:val="006C0920"/>
    <w:rsid w:val="006C0C87"/>
    <w:rsid w:val="006D6170"/>
    <w:rsid w:val="006E04E3"/>
    <w:rsid w:val="006F1A5F"/>
    <w:rsid w:val="00730B59"/>
    <w:rsid w:val="00741DA8"/>
    <w:rsid w:val="00765DAC"/>
    <w:rsid w:val="00767565"/>
    <w:rsid w:val="007705FB"/>
    <w:rsid w:val="00773051"/>
    <w:rsid w:val="007A7C43"/>
    <w:rsid w:val="007B13BB"/>
    <w:rsid w:val="007C087E"/>
    <w:rsid w:val="007D218A"/>
    <w:rsid w:val="00814EAA"/>
    <w:rsid w:val="00826056"/>
    <w:rsid w:val="00836BA8"/>
    <w:rsid w:val="00837165"/>
    <w:rsid w:val="0084322D"/>
    <w:rsid w:val="008515AD"/>
    <w:rsid w:val="00852307"/>
    <w:rsid w:val="00865935"/>
    <w:rsid w:val="00865C22"/>
    <w:rsid w:val="008A0009"/>
    <w:rsid w:val="008C3F46"/>
    <w:rsid w:val="008D1973"/>
    <w:rsid w:val="008E16CB"/>
    <w:rsid w:val="008F57A8"/>
    <w:rsid w:val="008F66EB"/>
    <w:rsid w:val="0092080F"/>
    <w:rsid w:val="00935229"/>
    <w:rsid w:val="00975601"/>
    <w:rsid w:val="009920DB"/>
    <w:rsid w:val="009A0C68"/>
    <w:rsid w:val="009D23D3"/>
    <w:rsid w:val="00A00FA6"/>
    <w:rsid w:val="00A169DA"/>
    <w:rsid w:val="00A4309A"/>
    <w:rsid w:val="00A45AE5"/>
    <w:rsid w:val="00A52A32"/>
    <w:rsid w:val="00A75B05"/>
    <w:rsid w:val="00A83F24"/>
    <w:rsid w:val="00A86337"/>
    <w:rsid w:val="00A91AEC"/>
    <w:rsid w:val="00A96A4D"/>
    <w:rsid w:val="00AC5A1B"/>
    <w:rsid w:val="00AC6AA1"/>
    <w:rsid w:val="00AD0770"/>
    <w:rsid w:val="00AE3321"/>
    <w:rsid w:val="00B12884"/>
    <w:rsid w:val="00B27D86"/>
    <w:rsid w:val="00B66DCE"/>
    <w:rsid w:val="00B95BA6"/>
    <w:rsid w:val="00BA5E18"/>
    <w:rsid w:val="00BB6E1E"/>
    <w:rsid w:val="00BC66F6"/>
    <w:rsid w:val="00BE446C"/>
    <w:rsid w:val="00BE66EE"/>
    <w:rsid w:val="00C1476D"/>
    <w:rsid w:val="00C2110A"/>
    <w:rsid w:val="00C309A2"/>
    <w:rsid w:val="00C53FEE"/>
    <w:rsid w:val="00C776B7"/>
    <w:rsid w:val="00C84A6D"/>
    <w:rsid w:val="00C963B7"/>
    <w:rsid w:val="00CA434B"/>
    <w:rsid w:val="00CC3953"/>
    <w:rsid w:val="00CD2267"/>
    <w:rsid w:val="00CE7791"/>
    <w:rsid w:val="00D239AB"/>
    <w:rsid w:val="00D45F63"/>
    <w:rsid w:val="00D56977"/>
    <w:rsid w:val="00D62D3A"/>
    <w:rsid w:val="00D96803"/>
    <w:rsid w:val="00D97350"/>
    <w:rsid w:val="00DA09FF"/>
    <w:rsid w:val="00DE0E8C"/>
    <w:rsid w:val="00DE4CCC"/>
    <w:rsid w:val="00DE7C0B"/>
    <w:rsid w:val="00DF2A4B"/>
    <w:rsid w:val="00E0047A"/>
    <w:rsid w:val="00E0592C"/>
    <w:rsid w:val="00E07658"/>
    <w:rsid w:val="00E25DE6"/>
    <w:rsid w:val="00E33257"/>
    <w:rsid w:val="00E44DD6"/>
    <w:rsid w:val="00E5695F"/>
    <w:rsid w:val="00E62CF3"/>
    <w:rsid w:val="00E706F0"/>
    <w:rsid w:val="00E91979"/>
    <w:rsid w:val="00EA3374"/>
    <w:rsid w:val="00EB6522"/>
    <w:rsid w:val="00EC5FE2"/>
    <w:rsid w:val="00EF683B"/>
    <w:rsid w:val="00EF7656"/>
    <w:rsid w:val="00F61D6E"/>
    <w:rsid w:val="00F646AF"/>
    <w:rsid w:val="00F67755"/>
    <w:rsid w:val="00F71364"/>
    <w:rsid w:val="00F732B0"/>
    <w:rsid w:val="00F925E9"/>
    <w:rsid w:val="00FB04DF"/>
    <w:rsid w:val="00FB08C0"/>
    <w:rsid w:val="00FB447A"/>
    <w:rsid w:val="00FB7F21"/>
    <w:rsid w:val="00FC4B4A"/>
    <w:rsid w:val="00FD0787"/>
    <w:rsid w:val="00FD5CA0"/>
    <w:rsid w:val="00FE1060"/>
    <w:rsid w:val="00FE2957"/>
    <w:rsid w:val="00FE3E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C7D1CA-815A-4C95-8648-FDF01D3B6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67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836BA8"/>
    <w:pPr>
      <w:tabs>
        <w:tab w:val="center" w:pos="4153"/>
        <w:tab w:val="right" w:pos="8306"/>
      </w:tabs>
      <w:snapToGrid w:val="0"/>
    </w:pPr>
    <w:rPr>
      <w:sz w:val="20"/>
      <w:szCs w:val="20"/>
    </w:rPr>
  </w:style>
  <w:style w:type="character" w:customStyle="1" w:styleId="a6">
    <w:name w:val="頁首 字元"/>
    <w:basedOn w:val="a1"/>
    <w:link w:val="a5"/>
    <w:uiPriority w:val="99"/>
    <w:rsid w:val="00836BA8"/>
    <w:rPr>
      <w:sz w:val="20"/>
      <w:szCs w:val="20"/>
    </w:rPr>
  </w:style>
  <w:style w:type="paragraph" w:styleId="a7">
    <w:name w:val="footer"/>
    <w:basedOn w:val="a0"/>
    <w:link w:val="a8"/>
    <w:uiPriority w:val="99"/>
    <w:unhideWhenUsed/>
    <w:rsid w:val="00836BA8"/>
    <w:pPr>
      <w:tabs>
        <w:tab w:val="center" w:pos="4153"/>
        <w:tab w:val="right" w:pos="8306"/>
      </w:tabs>
      <w:snapToGrid w:val="0"/>
    </w:pPr>
    <w:rPr>
      <w:sz w:val="20"/>
      <w:szCs w:val="20"/>
    </w:rPr>
  </w:style>
  <w:style w:type="character" w:customStyle="1" w:styleId="a8">
    <w:name w:val="頁尾 字元"/>
    <w:basedOn w:val="a1"/>
    <w:link w:val="a7"/>
    <w:uiPriority w:val="99"/>
    <w:rsid w:val="00836BA8"/>
    <w:rPr>
      <w:sz w:val="20"/>
      <w:szCs w:val="20"/>
    </w:rPr>
  </w:style>
  <w:style w:type="paragraph" w:styleId="a9">
    <w:name w:val="List Paragraph"/>
    <w:basedOn w:val="a0"/>
    <w:uiPriority w:val="34"/>
    <w:qFormat/>
    <w:rsid w:val="00BA5E18"/>
    <w:pPr>
      <w:ind w:leftChars="200" w:left="480"/>
    </w:pPr>
  </w:style>
  <w:style w:type="paragraph" w:styleId="a">
    <w:name w:val="List Bullet"/>
    <w:basedOn w:val="a0"/>
    <w:uiPriority w:val="99"/>
    <w:unhideWhenUsed/>
    <w:rsid w:val="005E1E24"/>
    <w:pPr>
      <w:numPr>
        <w:numId w:val="4"/>
      </w:numPr>
      <w:contextualSpacing/>
    </w:pPr>
  </w:style>
  <w:style w:type="character" w:styleId="aa">
    <w:name w:val="Hyperlink"/>
    <w:basedOn w:val="a1"/>
    <w:uiPriority w:val="99"/>
    <w:semiHidden/>
    <w:unhideWhenUsed/>
    <w:rsid w:val="00A00FA6"/>
    <w:rPr>
      <w:color w:val="0000FF"/>
      <w:u w:val="single"/>
    </w:rPr>
  </w:style>
  <w:style w:type="paragraph" w:styleId="ab">
    <w:name w:val="Balloon Text"/>
    <w:basedOn w:val="a0"/>
    <w:link w:val="ac"/>
    <w:uiPriority w:val="99"/>
    <w:semiHidden/>
    <w:unhideWhenUsed/>
    <w:rsid w:val="00826056"/>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8260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72103">
      <w:bodyDiv w:val="1"/>
      <w:marLeft w:val="0"/>
      <w:marRight w:val="0"/>
      <w:marTop w:val="0"/>
      <w:marBottom w:val="0"/>
      <w:divBdr>
        <w:top w:val="none" w:sz="0" w:space="0" w:color="auto"/>
        <w:left w:val="none" w:sz="0" w:space="0" w:color="auto"/>
        <w:bottom w:val="none" w:sz="0" w:space="0" w:color="auto"/>
        <w:right w:val="none" w:sz="0" w:space="0" w:color="auto"/>
      </w:divBdr>
    </w:div>
    <w:div w:id="1329794780">
      <w:bodyDiv w:val="1"/>
      <w:marLeft w:val="0"/>
      <w:marRight w:val="0"/>
      <w:marTop w:val="0"/>
      <w:marBottom w:val="0"/>
      <w:divBdr>
        <w:top w:val="none" w:sz="0" w:space="0" w:color="auto"/>
        <w:left w:val="none" w:sz="0" w:space="0" w:color="auto"/>
        <w:bottom w:val="none" w:sz="0" w:space="0" w:color="auto"/>
        <w:right w:val="none" w:sz="0" w:space="0" w:color="auto"/>
      </w:divBdr>
    </w:div>
    <w:div w:id="16240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AE150-D166-4822-94E3-0E1C2803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陳怡如</dc:creator>
  <cp:lastModifiedBy>admin</cp:lastModifiedBy>
  <cp:revision>2</cp:revision>
  <cp:lastPrinted>2016-05-09T01:19:00Z</cp:lastPrinted>
  <dcterms:created xsi:type="dcterms:W3CDTF">2017-07-19T02:47:00Z</dcterms:created>
  <dcterms:modified xsi:type="dcterms:W3CDTF">2017-07-19T02:47:00Z</dcterms:modified>
</cp:coreProperties>
</file>